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4E62375A" w:rsidR="001546B3" w:rsidRPr="00195FF4" w:rsidRDefault="004C6BFA"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0089BE66" wp14:editId="603889B6">
            <wp:simplePos x="0" y="0"/>
            <wp:positionH relativeFrom="column">
              <wp:posOffset>1833880</wp:posOffset>
            </wp:positionH>
            <wp:positionV relativeFrom="paragraph">
              <wp:posOffset>95117</wp:posOffset>
            </wp:positionV>
            <wp:extent cx="1605280" cy="1042035"/>
            <wp:effectExtent l="0" t="0" r="0" b="5715"/>
            <wp:wrapNone/>
            <wp:docPr id="1" name="Picture 1"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mdatlon03a\xbbkk3p$\My Pictures\T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B8667" w14:textId="77777777" w:rsidR="004C6BFA" w:rsidRDefault="004C6BFA" w:rsidP="00E45E67">
      <w:pPr>
        <w:pStyle w:val="Heading2"/>
        <w:jc w:val="center"/>
        <w:rPr>
          <w:rFonts w:asciiTheme="minorHAnsi" w:hAnsiTheme="minorHAnsi" w:cstheme="majorHAnsi"/>
        </w:rPr>
      </w:pPr>
    </w:p>
    <w:p w14:paraId="1FF00858" w14:textId="77777777" w:rsidR="004C6BFA" w:rsidRDefault="004C6BFA" w:rsidP="00E45E67">
      <w:pPr>
        <w:pStyle w:val="Heading2"/>
        <w:jc w:val="center"/>
        <w:rPr>
          <w:rFonts w:asciiTheme="minorHAnsi" w:hAnsiTheme="minorHAnsi" w:cstheme="majorHAnsi"/>
        </w:rPr>
      </w:pPr>
    </w:p>
    <w:p w14:paraId="2C4CB332" w14:textId="20CCC9C7" w:rsidR="00AD0FDE" w:rsidRPr="00195FF4" w:rsidRDefault="00B20CC7" w:rsidP="00E45E67">
      <w:pPr>
        <w:pStyle w:val="Heading2"/>
        <w:jc w:val="center"/>
        <w:rPr>
          <w:rFonts w:asciiTheme="minorHAnsi" w:hAnsiTheme="minorHAnsi" w:cstheme="majorHAnsi"/>
        </w:rPr>
      </w:pPr>
      <w:r>
        <w:rPr>
          <w:rFonts w:asciiTheme="minorHAnsi" w:hAnsiTheme="minorHAnsi" w:cstheme="majorHAnsi"/>
        </w:rPr>
        <w:t>PR Campaign Management &amp; Planning</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B37FA7">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B071B7">
        <w:rPr>
          <w:rFonts w:asciiTheme="minorHAnsi" w:eastAsia="Times New Roman" w:hAnsiTheme="minorHAnsi" w:cstheme="majorHAnsi"/>
          <w:b w:val="0"/>
          <w:sz w:val="22"/>
          <w:szCs w:val="22"/>
          <w:lang w:eastAsia="en-GB"/>
        </w:rPr>
        <w:t>View Online</w:t>
      </w:r>
      <w:bookmarkStart w:id="0" w:name="_GoBack"/>
      <w:bookmarkEnd w:id="0"/>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370FE5" w:rsidRDefault="00AD0FDE" w:rsidP="00AD0FDE">
      <w:pPr>
        <w:spacing w:before="150" w:after="100" w:afterAutospacing="1" w:line="240" w:lineRule="auto"/>
        <w:outlineLvl w:val="1"/>
        <w:rPr>
          <w:rFonts w:eastAsia="Times New Roman" w:cstheme="majorHAnsi"/>
          <w:b/>
          <w:bCs/>
          <w:lang w:eastAsia="en-GB"/>
        </w:rPr>
      </w:pPr>
      <w:r w:rsidRPr="00370FE5">
        <w:rPr>
          <w:rFonts w:eastAsia="Times New Roman" w:cstheme="majorHAnsi"/>
          <w:b/>
          <w:bCs/>
          <w:lang w:eastAsia="en-GB"/>
        </w:rPr>
        <w:t>Overview:</w:t>
      </w:r>
    </w:p>
    <w:p w14:paraId="37620065" w14:textId="653579D4" w:rsidR="00E22346" w:rsidRDefault="00E22346" w:rsidP="00E22346">
      <w:pPr>
        <w:spacing w:before="150" w:after="100" w:afterAutospacing="1" w:line="240" w:lineRule="auto"/>
        <w:outlineLvl w:val="1"/>
      </w:pPr>
      <w:r>
        <w:t>A continuously improving public relations strategy will help build public perception, improve reputation amongst chief stakeholders and drive strategic organisational change. Expertly planned PR campaigns can be used as a profitable method of altering public perception and increasing stakeholder value.</w:t>
      </w:r>
    </w:p>
    <w:p w14:paraId="45B5EF58" w14:textId="21CF3535" w:rsidR="00E22346" w:rsidRDefault="00E22346" w:rsidP="00E22346">
      <w:pPr>
        <w:spacing w:before="150" w:after="100" w:afterAutospacing="1" w:line="240" w:lineRule="auto"/>
        <w:outlineLvl w:val="1"/>
      </w:pPr>
      <w:r>
        <w:t>This expertly constructed program will implement a theoretical, practical and problem solving approach to the structure of specific PR campaigns.</w:t>
      </w:r>
      <w:r w:rsidR="0048707E">
        <w:t xml:space="preserve"> By designing the campaign strategy around the organisational objectives a strong reinforcement of key ideas and strategies can be implemented. </w:t>
      </w:r>
    </w:p>
    <w:p w14:paraId="169D9CE5" w14:textId="45727416" w:rsidR="0048707E" w:rsidRDefault="0048707E" w:rsidP="00E22346">
      <w:pPr>
        <w:spacing w:before="150" w:after="100" w:afterAutospacing="1" w:line="240" w:lineRule="auto"/>
        <w:outlineLvl w:val="1"/>
      </w:pPr>
      <w:r>
        <w:t>Delegates will develop the skills required to plan, design, cost, execute and evaluate effective campaign strategies using the wide range of PR media outputs available. Video examples and case studies are used throughout the program for clarity and practice.</w:t>
      </w:r>
    </w:p>
    <w:p w14:paraId="02437FEA" w14:textId="589A6D5A" w:rsidR="00AD0FDE" w:rsidRPr="00695040" w:rsidRDefault="00AD0FDE" w:rsidP="00E22346">
      <w:pPr>
        <w:spacing w:before="150" w:after="100" w:afterAutospacing="1" w:line="240" w:lineRule="auto"/>
        <w:outlineLvl w:val="1"/>
      </w:pPr>
      <w:r w:rsidRPr="00695040">
        <w:rPr>
          <w:rFonts w:eastAsia="Times New Roman" w:cstheme="majorHAnsi"/>
          <w:b/>
        </w:rPr>
        <w:t>Coverage:</w:t>
      </w:r>
    </w:p>
    <w:p w14:paraId="5E4920ED" w14:textId="08B60344" w:rsidR="00F7099F" w:rsidRPr="00695040" w:rsidRDefault="00F7099F" w:rsidP="00F7099F">
      <w:pPr>
        <w:numPr>
          <w:ilvl w:val="0"/>
          <w:numId w:val="13"/>
        </w:numPr>
        <w:spacing w:before="100" w:beforeAutospacing="1" w:after="100" w:afterAutospacing="1" w:line="240" w:lineRule="auto"/>
        <w:rPr>
          <w:rFonts w:eastAsia="Times New Roman"/>
          <w:b/>
          <w:lang w:eastAsia="en-GB"/>
        </w:rPr>
      </w:pPr>
      <w:r w:rsidRPr="00695040">
        <w:rPr>
          <w:rFonts w:eastAsia="Times New Roman"/>
          <w:lang w:eastAsia="en-GB"/>
        </w:rPr>
        <w:t>Vast wealth of practical examples</w:t>
      </w:r>
    </w:p>
    <w:p w14:paraId="49A80405" w14:textId="336B26CC" w:rsidR="00F7099F" w:rsidRPr="00695040" w:rsidRDefault="00F7099F" w:rsidP="00F7099F">
      <w:pPr>
        <w:numPr>
          <w:ilvl w:val="0"/>
          <w:numId w:val="13"/>
        </w:numPr>
        <w:spacing w:before="100" w:beforeAutospacing="1" w:after="100" w:afterAutospacing="1" w:line="240" w:lineRule="auto"/>
        <w:rPr>
          <w:rFonts w:eastAsia="Times New Roman"/>
          <w:b/>
          <w:lang w:eastAsia="en-GB"/>
        </w:rPr>
      </w:pPr>
      <w:r w:rsidRPr="00695040">
        <w:rPr>
          <w:rFonts w:eastAsia="Times New Roman"/>
          <w:lang w:eastAsia="en-GB"/>
        </w:rPr>
        <w:t>Latest planning methodologies</w:t>
      </w:r>
    </w:p>
    <w:p w14:paraId="30BC1D8D" w14:textId="64D0A66F" w:rsidR="00F7099F" w:rsidRPr="00695040" w:rsidRDefault="00F7099F" w:rsidP="00F7099F">
      <w:pPr>
        <w:numPr>
          <w:ilvl w:val="0"/>
          <w:numId w:val="13"/>
        </w:numPr>
        <w:spacing w:before="100" w:beforeAutospacing="1" w:after="100" w:afterAutospacing="1" w:line="240" w:lineRule="auto"/>
        <w:rPr>
          <w:rFonts w:eastAsia="Times New Roman"/>
          <w:b/>
          <w:lang w:eastAsia="en-GB"/>
        </w:rPr>
      </w:pPr>
      <w:r w:rsidRPr="00695040">
        <w:rPr>
          <w:rFonts w:eastAsia="Times New Roman"/>
          <w:lang w:eastAsia="en-GB"/>
        </w:rPr>
        <w:t>Personalised coaching and constructive criticism</w:t>
      </w:r>
    </w:p>
    <w:p w14:paraId="3BC681F7" w14:textId="55118A3C" w:rsidR="00F7099F" w:rsidRPr="00695040" w:rsidRDefault="00F7099F" w:rsidP="00F7099F">
      <w:pPr>
        <w:numPr>
          <w:ilvl w:val="0"/>
          <w:numId w:val="13"/>
        </w:numPr>
        <w:spacing w:before="100" w:beforeAutospacing="1" w:after="100" w:afterAutospacing="1" w:line="240" w:lineRule="auto"/>
        <w:rPr>
          <w:rFonts w:eastAsia="Times New Roman"/>
          <w:b/>
          <w:lang w:eastAsia="en-GB"/>
        </w:rPr>
      </w:pPr>
      <w:r w:rsidRPr="00695040">
        <w:rPr>
          <w:rFonts w:eastAsia="Times New Roman"/>
          <w:lang w:eastAsia="en-GB"/>
        </w:rPr>
        <w:t>Implement your own personality and ideas into your content</w:t>
      </w:r>
    </w:p>
    <w:p w14:paraId="36811611" w14:textId="57EF23A7" w:rsidR="00F7099F" w:rsidRPr="00695040" w:rsidRDefault="00F7099F" w:rsidP="00F7099F">
      <w:pPr>
        <w:numPr>
          <w:ilvl w:val="0"/>
          <w:numId w:val="13"/>
        </w:numPr>
        <w:spacing w:before="100" w:beforeAutospacing="1" w:after="100" w:afterAutospacing="1" w:line="240" w:lineRule="auto"/>
        <w:rPr>
          <w:rFonts w:eastAsia="Times New Roman"/>
          <w:b/>
          <w:lang w:eastAsia="en-GB"/>
        </w:rPr>
      </w:pPr>
      <w:r w:rsidRPr="00695040">
        <w:rPr>
          <w:rFonts w:eastAsia="Times New Roman"/>
          <w:lang w:eastAsia="en-GB"/>
        </w:rPr>
        <w:t>‘PR Take-away Toolkit’ to be used after course completion</w:t>
      </w:r>
    </w:p>
    <w:p w14:paraId="266A1A28" w14:textId="67FE5487" w:rsidR="00A81B7A" w:rsidRPr="00695040" w:rsidRDefault="00AD0FDE" w:rsidP="003D320D">
      <w:pPr>
        <w:spacing w:before="150" w:after="100" w:afterAutospacing="1" w:line="240" w:lineRule="auto"/>
        <w:outlineLvl w:val="1"/>
        <w:rPr>
          <w:rFonts w:eastAsia="Times New Roman" w:cstheme="majorHAnsi"/>
          <w:b/>
        </w:rPr>
      </w:pPr>
      <w:r w:rsidRPr="00695040">
        <w:rPr>
          <w:rFonts w:eastAsia="Times New Roman" w:cstheme="majorHAnsi"/>
          <w:b/>
        </w:rPr>
        <w:t>Objectives</w:t>
      </w:r>
    </w:p>
    <w:p w14:paraId="5A1C6FCB" w14:textId="5882A31D" w:rsidR="00304756" w:rsidRPr="00695040" w:rsidRDefault="00304756" w:rsidP="00304756">
      <w:pPr>
        <w:numPr>
          <w:ilvl w:val="0"/>
          <w:numId w:val="5"/>
        </w:numPr>
        <w:spacing w:before="100" w:beforeAutospacing="1" w:after="100" w:afterAutospacing="1" w:line="240" w:lineRule="auto"/>
        <w:rPr>
          <w:rFonts w:eastAsia="Times New Roman"/>
          <w:b/>
          <w:lang w:eastAsia="en-GB"/>
        </w:rPr>
      </w:pPr>
      <w:r w:rsidRPr="00695040">
        <w:rPr>
          <w:rFonts w:eastAsia="Times New Roman"/>
          <w:lang w:eastAsia="en-GB"/>
        </w:rPr>
        <w:t>Examine the different types of PR campaigns that have been created and their intended purpose</w:t>
      </w:r>
    </w:p>
    <w:p w14:paraId="1EF76815" w14:textId="66D9B19A" w:rsidR="00304756" w:rsidRPr="00695040" w:rsidRDefault="00304756" w:rsidP="00304756">
      <w:pPr>
        <w:numPr>
          <w:ilvl w:val="0"/>
          <w:numId w:val="5"/>
        </w:numPr>
        <w:spacing w:before="100" w:beforeAutospacing="1" w:after="100" w:afterAutospacing="1" w:line="240" w:lineRule="auto"/>
        <w:rPr>
          <w:rFonts w:eastAsia="Times New Roman"/>
          <w:b/>
          <w:lang w:eastAsia="en-GB"/>
        </w:rPr>
      </w:pPr>
      <w:r w:rsidRPr="00695040">
        <w:rPr>
          <w:rFonts w:eastAsia="Times New Roman"/>
          <w:lang w:eastAsia="en-GB"/>
        </w:rPr>
        <w:t>Develop a system to match PR campaign strategy with the objectives of the organisation</w:t>
      </w:r>
    </w:p>
    <w:p w14:paraId="4BF1B226" w14:textId="11C9A012" w:rsidR="003D5FED" w:rsidRPr="00695040" w:rsidRDefault="003D5FED" w:rsidP="00304756">
      <w:pPr>
        <w:numPr>
          <w:ilvl w:val="0"/>
          <w:numId w:val="5"/>
        </w:numPr>
        <w:spacing w:before="100" w:beforeAutospacing="1" w:after="100" w:afterAutospacing="1" w:line="240" w:lineRule="auto"/>
        <w:rPr>
          <w:rFonts w:eastAsia="Times New Roman"/>
          <w:b/>
          <w:lang w:eastAsia="en-GB"/>
        </w:rPr>
      </w:pPr>
      <w:r w:rsidRPr="00695040">
        <w:rPr>
          <w:rFonts w:eastAsia="Times New Roman"/>
          <w:lang w:eastAsia="en-GB"/>
        </w:rPr>
        <w:t>Measuring PR campaign results</w:t>
      </w:r>
    </w:p>
    <w:p w14:paraId="124C3CEA" w14:textId="23B8F328" w:rsidR="003D5FED" w:rsidRPr="00695040" w:rsidRDefault="003D5FED" w:rsidP="00304756">
      <w:pPr>
        <w:numPr>
          <w:ilvl w:val="0"/>
          <w:numId w:val="5"/>
        </w:numPr>
        <w:spacing w:before="100" w:beforeAutospacing="1" w:after="100" w:afterAutospacing="1" w:line="240" w:lineRule="auto"/>
        <w:rPr>
          <w:rFonts w:eastAsia="Times New Roman"/>
          <w:b/>
          <w:lang w:eastAsia="en-GB"/>
        </w:rPr>
      </w:pPr>
      <w:r w:rsidRPr="00695040">
        <w:rPr>
          <w:rFonts w:eastAsia="Times New Roman"/>
          <w:lang w:eastAsia="en-GB"/>
        </w:rPr>
        <w:t>Examine the different strategies across a wide range of PR campaigns and how the use of media and other channels were implemented</w:t>
      </w:r>
    </w:p>
    <w:p w14:paraId="00C1BE94" w14:textId="5DEE6556" w:rsidR="003D5FED" w:rsidRPr="00695040" w:rsidRDefault="003D5FED" w:rsidP="00304756">
      <w:pPr>
        <w:numPr>
          <w:ilvl w:val="0"/>
          <w:numId w:val="5"/>
        </w:numPr>
        <w:spacing w:before="100" w:beforeAutospacing="1" w:after="100" w:afterAutospacing="1" w:line="240" w:lineRule="auto"/>
        <w:rPr>
          <w:rFonts w:eastAsia="Times New Roman"/>
          <w:b/>
          <w:lang w:eastAsia="en-GB"/>
        </w:rPr>
      </w:pPr>
      <w:r w:rsidRPr="00695040">
        <w:rPr>
          <w:rFonts w:eastAsia="Times New Roman"/>
          <w:lang w:eastAsia="en-GB"/>
        </w:rPr>
        <w:t xml:space="preserve">Measure risk associated with a PR campaign and how to deal with increased public and media examination </w:t>
      </w:r>
    </w:p>
    <w:p w14:paraId="042CA18F" w14:textId="210B65DC" w:rsidR="003D5FED" w:rsidRPr="00695040" w:rsidRDefault="003D5FED" w:rsidP="00304756">
      <w:pPr>
        <w:numPr>
          <w:ilvl w:val="0"/>
          <w:numId w:val="5"/>
        </w:numPr>
        <w:spacing w:before="100" w:beforeAutospacing="1" w:after="100" w:afterAutospacing="1" w:line="240" w:lineRule="auto"/>
        <w:rPr>
          <w:rFonts w:eastAsia="Times New Roman"/>
          <w:b/>
          <w:lang w:eastAsia="en-GB"/>
        </w:rPr>
      </w:pPr>
      <w:r w:rsidRPr="00695040">
        <w:rPr>
          <w:rFonts w:eastAsia="Times New Roman"/>
          <w:lang w:eastAsia="en-GB"/>
        </w:rPr>
        <w:t>Evaluate your PR campaign in order to explain to your organisation its success and contribution towards the business</w:t>
      </w:r>
    </w:p>
    <w:p w14:paraId="48DDC6C9" w14:textId="1CEC6217" w:rsidR="00AD0FDE" w:rsidRPr="00695040" w:rsidRDefault="00AD0FDE" w:rsidP="000A07EC">
      <w:pPr>
        <w:spacing w:before="100" w:beforeAutospacing="1" w:after="100" w:afterAutospacing="1" w:line="240" w:lineRule="auto"/>
        <w:rPr>
          <w:rFonts w:eastAsia="Times New Roman" w:cstheme="majorHAnsi"/>
          <w:b/>
          <w:bCs/>
        </w:rPr>
      </w:pPr>
      <w:r w:rsidRPr="00695040">
        <w:rPr>
          <w:rFonts w:eastAsia="Times New Roman" w:cstheme="majorHAnsi"/>
          <w:b/>
          <w:bCs/>
        </w:rPr>
        <w:t>How this helps your organisation?</w:t>
      </w:r>
    </w:p>
    <w:p w14:paraId="4970BB3E" w14:textId="33FE1931" w:rsidR="00004E9D" w:rsidRPr="00695040" w:rsidRDefault="00004E9D" w:rsidP="00004E9D">
      <w:pPr>
        <w:numPr>
          <w:ilvl w:val="0"/>
          <w:numId w:val="6"/>
        </w:numPr>
        <w:spacing w:before="100" w:beforeAutospacing="1" w:after="100" w:afterAutospacing="1" w:line="240" w:lineRule="auto"/>
        <w:rPr>
          <w:rFonts w:eastAsia="Times New Roman"/>
          <w:b/>
          <w:lang w:eastAsia="en-GB"/>
        </w:rPr>
      </w:pPr>
      <w:r w:rsidRPr="00695040">
        <w:rPr>
          <w:rFonts w:eastAsia="Times New Roman"/>
          <w:lang w:eastAsia="en-GB"/>
        </w:rPr>
        <w:t>Utilise the potential of the organisations PR department</w:t>
      </w:r>
    </w:p>
    <w:p w14:paraId="3DF325CE" w14:textId="2EF82DBE" w:rsidR="00004E9D" w:rsidRPr="00695040" w:rsidRDefault="00004E9D" w:rsidP="00004E9D">
      <w:pPr>
        <w:numPr>
          <w:ilvl w:val="0"/>
          <w:numId w:val="6"/>
        </w:numPr>
        <w:spacing w:before="100" w:beforeAutospacing="1" w:after="100" w:afterAutospacing="1" w:line="240" w:lineRule="auto"/>
        <w:rPr>
          <w:rFonts w:eastAsia="Times New Roman"/>
          <w:b/>
          <w:lang w:eastAsia="en-GB"/>
        </w:rPr>
      </w:pPr>
      <w:r w:rsidRPr="00695040">
        <w:rPr>
          <w:rFonts w:eastAsia="Times New Roman"/>
          <w:lang w:eastAsia="en-GB"/>
        </w:rPr>
        <w:lastRenderedPageBreak/>
        <w:t>Experience increased revenue and reach business objectives through the use of well executed campaigns</w:t>
      </w:r>
    </w:p>
    <w:p w14:paraId="677FDAC2" w14:textId="5B1451D8" w:rsidR="00004E9D" w:rsidRPr="00695040" w:rsidRDefault="00004E9D" w:rsidP="00004E9D">
      <w:pPr>
        <w:numPr>
          <w:ilvl w:val="0"/>
          <w:numId w:val="6"/>
        </w:numPr>
        <w:spacing w:before="100" w:beforeAutospacing="1" w:after="100" w:afterAutospacing="1" w:line="240" w:lineRule="auto"/>
        <w:rPr>
          <w:rFonts w:eastAsia="Times New Roman"/>
          <w:b/>
          <w:lang w:eastAsia="en-GB"/>
        </w:rPr>
      </w:pPr>
      <w:r w:rsidRPr="00695040">
        <w:rPr>
          <w:rFonts w:eastAsia="Times New Roman"/>
          <w:lang w:eastAsia="en-GB"/>
        </w:rPr>
        <w:t>Enhance the organisations reputation and public perception</w:t>
      </w:r>
    </w:p>
    <w:p w14:paraId="6CDC0BD3" w14:textId="2F7700F9" w:rsidR="00004E9D" w:rsidRPr="00695040" w:rsidRDefault="00004E9D" w:rsidP="00004E9D">
      <w:pPr>
        <w:numPr>
          <w:ilvl w:val="0"/>
          <w:numId w:val="6"/>
        </w:numPr>
        <w:spacing w:before="100" w:beforeAutospacing="1" w:after="100" w:afterAutospacing="1" w:line="240" w:lineRule="auto"/>
        <w:rPr>
          <w:rFonts w:eastAsia="Times New Roman"/>
          <w:b/>
          <w:lang w:eastAsia="en-GB"/>
        </w:rPr>
      </w:pPr>
      <w:r w:rsidRPr="00695040">
        <w:rPr>
          <w:rFonts w:eastAsia="Times New Roman"/>
          <w:lang w:eastAsia="en-GB"/>
        </w:rPr>
        <w:t>Identify risks before they arise</w:t>
      </w:r>
    </w:p>
    <w:p w14:paraId="5CB38615" w14:textId="2329F80B" w:rsidR="00AD0FDE" w:rsidRPr="00695040" w:rsidRDefault="00AD0FDE" w:rsidP="003D320D">
      <w:pPr>
        <w:pStyle w:val="Heading2"/>
        <w:rPr>
          <w:rFonts w:asciiTheme="minorHAnsi" w:eastAsia="Times New Roman" w:hAnsiTheme="minorHAnsi" w:cstheme="majorHAnsi"/>
          <w:sz w:val="22"/>
          <w:szCs w:val="22"/>
        </w:rPr>
      </w:pPr>
      <w:r w:rsidRPr="00695040">
        <w:rPr>
          <w:rFonts w:asciiTheme="minorHAnsi" w:eastAsia="Times New Roman" w:hAnsiTheme="minorHAnsi" w:cstheme="majorHAnsi"/>
          <w:sz w:val="22"/>
          <w:szCs w:val="22"/>
        </w:rPr>
        <w:t>How this helps you personally?</w:t>
      </w:r>
    </w:p>
    <w:p w14:paraId="6B29784E" w14:textId="28D70FF5" w:rsidR="00004E9D" w:rsidRPr="00695040" w:rsidRDefault="00004E9D" w:rsidP="00004E9D">
      <w:pPr>
        <w:numPr>
          <w:ilvl w:val="0"/>
          <w:numId w:val="16"/>
        </w:numPr>
        <w:spacing w:before="100" w:beforeAutospacing="1" w:after="100" w:afterAutospacing="1" w:line="240" w:lineRule="auto"/>
        <w:rPr>
          <w:rFonts w:eastAsia="Times New Roman"/>
          <w:b/>
          <w:lang w:eastAsia="en-GB"/>
        </w:rPr>
      </w:pPr>
      <w:r w:rsidRPr="00695040">
        <w:rPr>
          <w:rFonts w:eastAsia="Times New Roman"/>
          <w:lang w:eastAsia="en-GB"/>
        </w:rPr>
        <w:t>Develop an effective methodology for communicating within the workplace</w:t>
      </w:r>
    </w:p>
    <w:p w14:paraId="0AB6FB65" w14:textId="5F28EAE4" w:rsidR="00004E9D" w:rsidRPr="00695040" w:rsidRDefault="00004E9D" w:rsidP="00004E9D">
      <w:pPr>
        <w:numPr>
          <w:ilvl w:val="0"/>
          <w:numId w:val="16"/>
        </w:numPr>
        <w:spacing w:before="100" w:beforeAutospacing="1" w:after="100" w:afterAutospacing="1" w:line="240" w:lineRule="auto"/>
        <w:rPr>
          <w:rFonts w:eastAsia="Times New Roman"/>
          <w:b/>
          <w:lang w:eastAsia="en-GB"/>
        </w:rPr>
      </w:pPr>
      <w:r w:rsidRPr="00695040">
        <w:rPr>
          <w:rFonts w:eastAsia="Times New Roman"/>
          <w:lang w:eastAsia="en-GB"/>
        </w:rPr>
        <w:t>Create Action Plans for use in all aspects of your skillsets</w:t>
      </w:r>
    </w:p>
    <w:p w14:paraId="5D8C01AB" w14:textId="3ED58F5B" w:rsidR="00004E9D" w:rsidRPr="00695040" w:rsidRDefault="00F60C08" w:rsidP="00004E9D">
      <w:pPr>
        <w:numPr>
          <w:ilvl w:val="0"/>
          <w:numId w:val="16"/>
        </w:numPr>
        <w:spacing w:before="100" w:beforeAutospacing="1" w:after="100" w:afterAutospacing="1" w:line="240" w:lineRule="auto"/>
        <w:rPr>
          <w:rFonts w:eastAsia="Times New Roman"/>
          <w:b/>
          <w:lang w:eastAsia="en-GB"/>
        </w:rPr>
      </w:pPr>
      <w:r w:rsidRPr="00695040">
        <w:rPr>
          <w:rFonts w:eastAsia="Times New Roman"/>
          <w:lang w:eastAsia="en-GB"/>
        </w:rPr>
        <w:t>Learn to sell your ideas to senior management</w:t>
      </w:r>
    </w:p>
    <w:p w14:paraId="6070462C" w14:textId="721DE8F8" w:rsidR="00004E9D" w:rsidRPr="00695040" w:rsidRDefault="00F60C08" w:rsidP="00F60C08">
      <w:pPr>
        <w:numPr>
          <w:ilvl w:val="0"/>
          <w:numId w:val="16"/>
        </w:numPr>
        <w:spacing w:before="100" w:beforeAutospacing="1" w:after="100" w:afterAutospacing="1" w:line="240" w:lineRule="auto"/>
        <w:rPr>
          <w:rFonts w:eastAsia="Times New Roman"/>
          <w:b/>
          <w:lang w:eastAsia="en-GB"/>
        </w:rPr>
      </w:pPr>
      <w:r w:rsidRPr="00695040">
        <w:rPr>
          <w:rFonts w:eastAsia="Times New Roman"/>
          <w:lang w:eastAsia="en-GB"/>
        </w:rPr>
        <w:t xml:space="preserve">Evaluate your campaigns properly and communicate its results to your management to ensure you are efforts are </w:t>
      </w:r>
      <w:r w:rsidR="00F022E1" w:rsidRPr="00695040">
        <w:rPr>
          <w:rFonts w:eastAsia="Times New Roman"/>
          <w:lang w:eastAsia="en-GB"/>
        </w:rPr>
        <w:t>recognised</w:t>
      </w:r>
      <w:r w:rsidRPr="00695040">
        <w:rPr>
          <w:rFonts w:eastAsia="Times New Roman"/>
          <w:lang w:eastAsia="en-GB"/>
        </w:rPr>
        <w:t xml:space="preserve">. </w:t>
      </w:r>
    </w:p>
    <w:p w14:paraId="3E1FF5E7" w14:textId="77777777" w:rsidR="00004E9D" w:rsidRPr="00695040" w:rsidRDefault="00004E9D" w:rsidP="00004E9D">
      <w:pPr>
        <w:numPr>
          <w:ilvl w:val="0"/>
          <w:numId w:val="16"/>
        </w:numPr>
        <w:spacing w:before="100" w:beforeAutospacing="1" w:after="100" w:afterAutospacing="1" w:line="240" w:lineRule="auto"/>
        <w:rPr>
          <w:rFonts w:eastAsia="Times New Roman"/>
          <w:b/>
          <w:lang w:eastAsia="en-GB"/>
        </w:rPr>
      </w:pPr>
      <w:r w:rsidRPr="00695040">
        <w:rPr>
          <w:rFonts w:eastAsia="Times New Roman"/>
          <w:lang w:eastAsia="en-GB"/>
        </w:rPr>
        <w:t>To build confidence and mastery through personal coaching and advice</w:t>
      </w:r>
    </w:p>
    <w:p w14:paraId="2C93FCD6" w14:textId="1B44567A" w:rsidR="00AD0FDE" w:rsidRPr="00695040" w:rsidRDefault="00AD0FDE" w:rsidP="000A07EC">
      <w:pPr>
        <w:spacing w:before="100" w:beforeAutospacing="1" w:after="100" w:afterAutospacing="1" w:line="240" w:lineRule="auto"/>
        <w:rPr>
          <w:rFonts w:eastAsia="Times New Roman" w:cs="Times New Roman"/>
          <w:lang w:eastAsia="en-GB"/>
        </w:rPr>
      </w:pPr>
      <w:r w:rsidRPr="00695040">
        <w:rPr>
          <w:rFonts w:eastAsia="Times New Roman" w:cstheme="majorHAnsi"/>
          <w:b/>
          <w:bCs/>
        </w:rPr>
        <w:t>Course Structure</w:t>
      </w:r>
    </w:p>
    <w:p w14:paraId="504C82A2" w14:textId="25F83E6C" w:rsidR="00F60C08" w:rsidRPr="00695040" w:rsidRDefault="001B5903" w:rsidP="00F60C08">
      <w:pPr>
        <w:spacing w:before="100" w:beforeAutospacing="1" w:after="100" w:afterAutospacing="1" w:line="240" w:lineRule="auto"/>
        <w:rPr>
          <w:rFonts w:eastAsia="Times New Roman"/>
          <w:b/>
          <w:lang w:eastAsia="en-GB"/>
        </w:rPr>
      </w:pPr>
      <w:r w:rsidRPr="00695040">
        <w:rPr>
          <w:rFonts w:eastAsia="Times New Roman"/>
          <w:b/>
          <w:bCs/>
          <w:lang w:eastAsia="en-GB"/>
        </w:rPr>
        <w:t>Producing an effective PR Campaign</w:t>
      </w:r>
    </w:p>
    <w:p w14:paraId="3F7F73BA" w14:textId="7B0BCF5F" w:rsidR="001B5903" w:rsidRPr="00695040" w:rsidRDefault="001B5903" w:rsidP="00F60C08">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Introduction to Public Relations</w:t>
      </w:r>
    </w:p>
    <w:p w14:paraId="4C23233E" w14:textId="42784363" w:rsidR="001B5903" w:rsidRPr="00695040" w:rsidRDefault="001B5903" w:rsidP="00F60C08">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Senior management perception of PR</w:t>
      </w:r>
    </w:p>
    <w:p w14:paraId="0F1F6527" w14:textId="444ECB6A" w:rsidR="001B5903" w:rsidRPr="00695040" w:rsidRDefault="001B5903" w:rsidP="00F60C08">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 xml:space="preserve">How to monetize reputation </w:t>
      </w:r>
    </w:p>
    <w:p w14:paraId="788FEB9D" w14:textId="79D026C7" w:rsidR="001B5903" w:rsidRPr="00695040" w:rsidRDefault="001B5903" w:rsidP="00F60C08">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The risks associated with PR campaigns</w:t>
      </w:r>
    </w:p>
    <w:p w14:paraId="1DDE7235" w14:textId="376B214C" w:rsidR="001B5903" w:rsidRPr="00695040" w:rsidRDefault="001B5903" w:rsidP="00F60C08">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Case Study example (what works and what doesn’t)</w:t>
      </w:r>
    </w:p>
    <w:p w14:paraId="43F209B4" w14:textId="441B2EF8" w:rsidR="001B5903" w:rsidRPr="00695040" w:rsidRDefault="001B5903" w:rsidP="00F60C08">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Practical exercise</w:t>
      </w:r>
    </w:p>
    <w:p w14:paraId="766C5375" w14:textId="64EDBC44" w:rsidR="00F60C08" w:rsidRPr="00695040" w:rsidRDefault="001B5903" w:rsidP="001B5903">
      <w:pPr>
        <w:numPr>
          <w:ilvl w:val="0"/>
          <w:numId w:val="17"/>
        </w:numPr>
        <w:spacing w:before="100" w:beforeAutospacing="1" w:after="100" w:afterAutospacing="1" w:line="240" w:lineRule="auto"/>
        <w:rPr>
          <w:rFonts w:eastAsia="Times New Roman"/>
          <w:b/>
          <w:lang w:eastAsia="en-GB"/>
        </w:rPr>
      </w:pPr>
      <w:r w:rsidRPr="00695040">
        <w:rPr>
          <w:rFonts w:eastAsia="Times New Roman"/>
          <w:lang w:eastAsia="en-GB"/>
        </w:rPr>
        <w:t>Discuss evaluation</w:t>
      </w:r>
    </w:p>
    <w:p w14:paraId="0F5C69BA" w14:textId="77777777" w:rsidR="001B5903" w:rsidRPr="00695040" w:rsidRDefault="001B5903" w:rsidP="00F60C08">
      <w:pPr>
        <w:spacing w:before="100" w:beforeAutospacing="1" w:after="100" w:afterAutospacing="1" w:line="240" w:lineRule="auto"/>
        <w:rPr>
          <w:rFonts w:eastAsia="Times New Roman"/>
          <w:b/>
          <w:bCs/>
          <w:lang w:eastAsia="en-GB"/>
        </w:rPr>
      </w:pPr>
      <w:r w:rsidRPr="00695040">
        <w:rPr>
          <w:rFonts w:eastAsia="Times New Roman"/>
          <w:b/>
          <w:bCs/>
          <w:lang w:eastAsia="en-GB"/>
        </w:rPr>
        <w:t>Campaign Problem Solving</w:t>
      </w:r>
    </w:p>
    <w:p w14:paraId="20580306" w14:textId="21AB8204" w:rsidR="001B5903" w:rsidRPr="00695040" w:rsidRDefault="001B5903" w:rsidP="00F60C08">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The underlying principles of reputation</w:t>
      </w:r>
    </w:p>
    <w:p w14:paraId="0122733C" w14:textId="4BA7964A" w:rsidR="001B5903" w:rsidRPr="00695040" w:rsidRDefault="001B5903" w:rsidP="00F60C08">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GAP analysis</w:t>
      </w:r>
    </w:p>
    <w:p w14:paraId="6B78B839" w14:textId="773D7B1F" w:rsidR="001B5903" w:rsidRPr="00695040" w:rsidRDefault="001B5903" w:rsidP="00F60C08">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PR use in organisational strategy and identifying problems</w:t>
      </w:r>
    </w:p>
    <w:p w14:paraId="0CA93B84" w14:textId="18D2046F" w:rsidR="001B5903" w:rsidRPr="00695040" w:rsidRDefault="00486AB5" w:rsidP="00F60C08">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How to choose the correct problem solving methodology</w:t>
      </w:r>
    </w:p>
    <w:p w14:paraId="63038353" w14:textId="4C00E4C6" w:rsidR="00486AB5" w:rsidRPr="00695040" w:rsidRDefault="00486AB5" w:rsidP="00F60C08">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Problem analysis methodologies; SWOT, PEST, research, stake holder analysis</w:t>
      </w:r>
    </w:p>
    <w:p w14:paraId="59556096" w14:textId="03211D9B" w:rsidR="00486AB5" w:rsidRPr="00695040" w:rsidRDefault="00486AB5" w:rsidP="00F60C08">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Force Field Analysis</w:t>
      </w:r>
    </w:p>
    <w:p w14:paraId="684FDBFB" w14:textId="05C076BD" w:rsidR="00F60C08" w:rsidRPr="00695040" w:rsidRDefault="00486AB5" w:rsidP="00274E7C">
      <w:pPr>
        <w:numPr>
          <w:ilvl w:val="0"/>
          <w:numId w:val="18"/>
        </w:numPr>
        <w:spacing w:before="100" w:beforeAutospacing="1" w:after="100" w:afterAutospacing="1" w:line="240" w:lineRule="auto"/>
        <w:rPr>
          <w:rFonts w:eastAsia="Times New Roman"/>
          <w:b/>
          <w:lang w:eastAsia="en-GB"/>
        </w:rPr>
      </w:pPr>
      <w:r w:rsidRPr="00695040">
        <w:rPr>
          <w:rFonts w:eastAsia="Times New Roman"/>
          <w:lang w:eastAsia="en-GB"/>
        </w:rPr>
        <w:t>How to identify risk within a campaign</w:t>
      </w:r>
      <w:r w:rsidR="00F60C08" w:rsidRPr="00695040">
        <w:rPr>
          <w:rFonts w:eastAsia="Times New Roman"/>
          <w:lang w:eastAsia="en-GB"/>
        </w:rPr>
        <w:t> </w:t>
      </w:r>
    </w:p>
    <w:p w14:paraId="7B287F74" w14:textId="77777777" w:rsidR="00695040" w:rsidRPr="00695040" w:rsidRDefault="00695040" w:rsidP="00695040">
      <w:pPr>
        <w:spacing w:before="100" w:beforeAutospacing="1" w:after="100" w:afterAutospacing="1" w:line="240" w:lineRule="auto"/>
        <w:rPr>
          <w:rFonts w:eastAsia="Times New Roman"/>
          <w:b/>
          <w:bCs/>
          <w:lang w:eastAsia="en-GB"/>
        </w:rPr>
      </w:pPr>
      <w:r w:rsidRPr="00695040">
        <w:rPr>
          <w:rFonts w:eastAsia="Times New Roman"/>
          <w:b/>
          <w:bCs/>
          <w:lang w:eastAsia="en-GB"/>
        </w:rPr>
        <w:t>PR Campaign Planning &amp; Cost Analysis</w:t>
      </w:r>
    </w:p>
    <w:p w14:paraId="4DC05ADC" w14:textId="7E952741" w:rsidR="00695040"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Identify potential decision points within the campaign execution process</w:t>
      </w:r>
    </w:p>
    <w:p w14:paraId="676A92F8" w14:textId="6D6EBF91" w:rsidR="00695040"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Critical path analysis</w:t>
      </w:r>
    </w:p>
    <w:p w14:paraId="3B0FEFC9" w14:textId="420BB5A5" w:rsidR="00695040"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Scheduling techniques</w:t>
      </w:r>
    </w:p>
    <w:p w14:paraId="14A96306" w14:textId="18E50311" w:rsidR="00695040"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How to prepare a budget</w:t>
      </w:r>
    </w:p>
    <w:p w14:paraId="41489766" w14:textId="10E78122" w:rsidR="00695040"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How to anticipate costs and risks associated with campaign execution</w:t>
      </w:r>
    </w:p>
    <w:p w14:paraId="24B362F1" w14:textId="05E8C61F" w:rsidR="00695040"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Identify stakeholder relationships to the PR campaign</w:t>
      </w:r>
    </w:p>
    <w:p w14:paraId="7B3E541A" w14:textId="167F5F58" w:rsidR="00F60C08" w:rsidRPr="00695040" w:rsidRDefault="00695040" w:rsidP="00F60C08">
      <w:pPr>
        <w:numPr>
          <w:ilvl w:val="0"/>
          <w:numId w:val="19"/>
        </w:numPr>
        <w:spacing w:before="100" w:beforeAutospacing="1" w:after="100" w:afterAutospacing="1" w:line="240" w:lineRule="auto"/>
        <w:rPr>
          <w:rFonts w:eastAsia="Times New Roman"/>
          <w:b/>
          <w:lang w:eastAsia="en-GB"/>
        </w:rPr>
      </w:pPr>
      <w:r w:rsidRPr="00695040">
        <w:rPr>
          <w:rFonts w:eastAsia="Times New Roman"/>
          <w:lang w:eastAsia="en-GB"/>
        </w:rPr>
        <w:t>Case Study Practice</w:t>
      </w:r>
      <w:r w:rsidR="00F60C08" w:rsidRPr="00695040">
        <w:rPr>
          <w:rFonts w:eastAsia="Times New Roman"/>
          <w:lang w:eastAsia="en-GB"/>
        </w:rPr>
        <w:t> </w:t>
      </w:r>
    </w:p>
    <w:p w14:paraId="65188409" w14:textId="794E29AF" w:rsidR="00F60C08" w:rsidRPr="00695040" w:rsidRDefault="00695040" w:rsidP="00F60C08">
      <w:pPr>
        <w:spacing w:before="100" w:beforeAutospacing="1" w:after="100" w:afterAutospacing="1" w:line="240" w:lineRule="auto"/>
        <w:rPr>
          <w:rFonts w:eastAsia="Times New Roman"/>
          <w:b/>
          <w:lang w:eastAsia="en-GB"/>
        </w:rPr>
      </w:pPr>
      <w:r w:rsidRPr="00695040">
        <w:rPr>
          <w:rFonts w:eastAsia="Times New Roman"/>
          <w:b/>
          <w:bCs/>
          <w:lang w:eastAsia="en-GB"/>
        </w:rPr>
        <w:t>Delivery, Media Outputs</w:t>
      </w:r>
      <w:r w:rsidR="00F60C08" w:rsidRPr="00695040">
        <w:rPr>
          <w:rFonts w:eastAsia="Times New Roman"/>
          <w:b/>
          <w:bCs/>
          <w:lang w:eastAsia="en-GB"/>
        </w:rPr>
        <w:t xml:space="preserve"> and Evaluation</w:t>
      </w:r>
    </w:p>
    <w:p w14:paraId="46A21C9B" w14:textId="2DA0FF71" w:rsidR="00695040" w:rsidRPr="00695040" w:rsidRDefault="00695040" w:rsidP="00F60C08">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t>Discuss strategy and tactics used during the execution process</w:t>
      </w:r>
    </w:p>
    <w:p w14:paraId="6E7585F5" w14:textId="4EAFBA47" w:rsidR="00695040" w:rsidRPr="00695040" w:rsidRDefault="00695040" w:rsidP="00F60C08">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t>Crisis Media Relation</w:t>
      </w:r>
    </w:p>
    <w:p w14:paraId="14745A0F" w14:textId="3CB6E6CC" w:rsidR="00695040" w:rsidRPr="00695040" w:rsidRDefault="00695040" w:rsidP="00F60C08">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t>Environmental Issues</w:t>
      </w:r>
    </w:p>
    <w:p w14:paraId="4FC0E604" w14:textId="13042CC1" w:rsidR="00695040" w:rsidRPr="00695040" w:rsidRDefault="00695040" w:rsidP="00F60C08">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t>Media Relations</w:t>
      </w:r>
    </w:p>
    <w:p w14:paraId="3645135A" w14:textId="7E315AEE" w:rsidR="00695040" w:rsidRPr="00695040" w:rsidRDefault="00695040" w:rsidP="00F60C08">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t>The underlying fundamentals of evaluation</w:t>
      </w:r>
    </w:p>
    <w:p w14:paraId="22359F6A" w14:textId="5C7037E4" w:rsidR="00695040" w:rsidRPr="00695040" w:rsidRDefault="00695040" w:rsidP="00F60C08">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lastRenderedPageBreak/>
        <w:t>Techniques used for research</w:t>
      </w:r>
    </w:p>
    <w:p w14:paraId="5756A34A" w14:textId="67ED9722" w:rsidR="00695040" w:rsidRPr="00695040" w:rsidRDefault="00695040" w:rsidP="00695040">
      <w:pPr>
        <w:numPr>
          <w:ilvl w:val="0"/>
          <w:numId w:val="20"/>
        </w:numPr>
        <w:spacing w:before="100" w:beforeAutospacing="1" w:after="100" w:afterAutospacing="1" w:line="240" w:lineRule="auto"/>
        <w:rPr>
          <w:rFonts w:eastAsia="Times New Roman"/>
          <w:b/>
          <w:lang w:eastAsia="en-GB"/>
        </w:rPr>
      </w:pPr>
      <w:r w:rsidRPr="00695040">
        <w:rPr>
          <w:rFonts w:eastAsia="Times New Roman"/>
          <w:lang w:eastAsia="en-GB"/>
        </w:rPr>
        <w:t>The role of social media in public relations</w:t>
      </w:r>
    </w:p>
    <w:p w14:paraId="3A453F0A" w14:textId="7DB45142"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B37FA7">
        <w:rPr>
          <w:rFonts w:asciiTheme="majorHAnsi" w:eastAsia="Times New Roman" w:hAnsiTheme="majorHAnsi" w:cstheme="majorHAnsi"/>
          <w:lang w:eastAsia="en-GB"/>
        </w:rPr>
        <w:t>Weekly</w:t>
      </w:r>
    </w:p>
    <w:p w14:paraId="094C3F00" w14:textId="2BCDA9AE"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F022E1">
        <w:rPr>
          <w:rFonts w:asciiTheme="majorHAnsi" w:eastAsia="Times New Roman" w:hAnsiTheme="majorHAnsi" w:cstheme="majorHAnsi"/>
          <w:lang w:eastAsia="en-GB"/>
        </w:rPr>
        <w:t>View Online</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23D684EA"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B20CC7">
        <w:rPr>
          <w:rFonts w:asciiTheme="majorHAnsi" w:eastAsia="Times New Roman" w:hAnsiTheme="majorHAnsi" w:cstheme="majorHAnsi"/>
          <w:lang w:eastAsia="en-GB"/>
        </w:rPr>
        <w:t>5,000</w:t>
      </w:r>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EC0"/>
    <w:multiLevelType w:val="multilevel"/>
    <w:tmpl w:val="508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3339E"/>
    <w:multiLevelType w:val="multilevel"/>
    <w:tmpl w:val="01F6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240AA"/>
    <w:multiLevelType w:val="multilevel"/>
    <w:tmpl w:val="F6E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1338"/>
    <w:multiLevelType w:val="multilevel"/>
    <w:tmpl w:val="062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E5392"/>
    <w:multiLevelType w:val="multilevel"/>
    <w:tmpl w:val="B3C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11DA4"/>
    <w:multiLevelType w:val="multilevel"/>
    <w:tmpl w:val="C41C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11ABE"/>
    <w:multiLevelType w:val="multilevel"/>
    <w:tmpl w:val="38E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02C98"/>
    <w:multiLevelType w:val="hybridMultilevel"/>
    <w:tmpl w:val="12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D30E7"/>
    <w:multiLevelType w:val="multilevel"/>
    <w:tmpl w:val="A6C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B1320"/>
    <w:multiLevelType w:val="multilevel"/>
    <w:tmpl w:val="BB5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67956"/>
    <w:multiLevelType w:val="multilevel"/>
    <w:tmpl w:val="364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42E2E"/>
    <w:multiLevelType w:val="multilevel"/>
    <w:tmpl w:val="C48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D077B"/>
    <w:multiLevelType w:val="multilevel"/>
    <w:tmpl w:val="2EB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17CFE"/>
    <w:multiLevelType w:val="multilevel"/>
    <w:tmpl w:val="FEA8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954F9"/>
    <w:multiLevelType w:val="multilevel"/>
    <w:tmpl w:val="212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D6D7A"/>
    <w:multiLevelType w:val="multilevel"/>
    <w:tmpl w:val="3E3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D4FE4"/>
    <w:multiLevelType w:val="multilevel"/>
    <w:tmpl w:val="2DA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C43AC"/>
    <w:multiLevelType w:val="hybridMultilevel"/>
    <w:tmpl w:val="B4C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600DBE"/>
    <w:multiLevelType w:val="multilevel"/>
    <w:tmpl w:val="BFF8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45EB2"/>
    <w:multiLevelType w:val="hybridMultilevel"/>
    <w:tmpl w:val="40EC2CEA"/>
    <w:lvl w:ilvl="0" w:tplc="08090001">
      <w:start w:val="1"/>
      <w:numFmt w:val="bullet"/>
      <w:lvlText w:val=""/>
      <w:lvlJc w:val="left"/>
      <w:pPr>
        <w:ind w:left="1590" w:hanging="360"/>
      </w:pPr>
      <w:rPr>
        <w:rFonts w:ascii="Symbol" w:hAnsi="Symbol"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num w:numId="1">
    <w:abstractNumId w:val="2"/>
  </w:num>
  <w:num w:numId="2">
    <w:abstractNumId w:val="7"/>
  </w:num>
  <w:num w:numId="3">
    <w:abstractNumId w:val="17"/>
  </w:num>
  <w:num w:numId="4">
    <w:abstractNumId w:val="19"/>
  </w:num>
  <w:num w:numId="5">
    <w:abstractNumId w:val="6"/>
  </w:num>
  <w:num w:numId="6">
    <w:abstractNumId w:val="16"/>
  </w:num>
  <w:num w:numId="7">
    <w:abstractNumId w:val="12"/>
  </w:num>
  <w:num w:numId="8">
    <w:abstractNumId w:val="3"/>
  </w:num>
  <w:num w:numId="9">
    <w:abstractNumId w:val="4"/>
  </w:num>
  <w:num w:numId="10">
    <w:abstractNumId w:val="18"/>
  </w:num>
  <w:num w:numId="11">
    <w:abstractNumId w:val="13"/>
  </w:num>
  <w:num w:numId="12">
    <w:abstractNumId w:val="5"/>
  </w:num>
  <w:num w:numId="13">
    <w:abstractNumId w:val="8"/>
  </w:num>
  <w:num w:numId="14">
    <w:abstractNumId w:val="1"/>
  </w:num>
  <w:num w:numId="15">
    <w:abstractNumId w:val="11"/>
  </w:num>
  <w:num w:numId="16">
    <w:abstractNumId w:val="15"/>
  </w:num>
  <w:num w:numId="17">
    <w:abstractNumId w:val="10"/>
  </w:num>
  <w:num w:numId="18">
    <w:abstractNumId w:val="0"/>
  </w:num>
  <w:num w:numId="19">
    <w:abstractNumId w:val="9"/>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4E9D"/>
    <w:rsid w:val="00014274"/>
    <w:rsid w:val="00022DFB"/>
    <w:rsid w:val="00026260"/>
    <w:rsid w:val="0003230B"/>
    <w:rsid w:val="00062473"/>
    <w:rsid w:val="00064C8E"/>
    <w:rsid w:val="000A07EC"/>
    <w:rsid w:val="000D3E35"/>
    <w:rsid w:val="001546B3"/>
    <w:rsid w:val="00192DFF"/>
    <w:rsid w:val="00193005"/>
    <w:rsid w:val="00195FF4"/>
    <w:rsid w:val="001B5903"/>
    <w:rsid w:val="001D203A"/>
    <w:rsid w:val="001D2DA2"/>
    <w:rsid w:val="001D6984"/>
    <w:rsid w:val="001E0632"/>
    <w:rsid w:val="001E5DE3"/>
    <w:rsid w:val="0021771D"/>
    <w:rsid w:val="0022253C"/>
    <w:rsid w:val="00224858"/>
    <w:rsid w:val="00266A37"/>
    <w:rsid w:val="00270A13"/>
    <w:rsid w:val="00274E7C"/>
    <w:rsid w:val="003001BA"/>
    <w:rsid w:val="0030473A"/>
    <w:rsid w:val="00304756"/>
    <w:rsid w:val="003548B0"/>
    <w:rsid w:val="0036779B"/>
    <w:rsid w:val="00370FE5"/>
    <w:rsid w:val="003D320D"/>
    <w:rsid w:val="003D5FED"/>
    <w:rsid w:val="003E7851"/>
    <w:rsid w:val="003F6D5F"/>
    <w:rsid w:val="004857B8"/>
    <w:rsid w:val="00486AB5"/>
    <w:rsid w:val="0048707E"/>
    <w:rsid w:val="004A2BAA"/>
    <w:rsid w:val="004C6BFA"/>
    <w:rsid w:val="004D5420"/>
    <w:rsid w:val="0053555E"/>
    <w:rsid w:val="00537991"/>
    <w:rsid w:val="00552941"/>
    <w:rsid w:val="00570FAA"/>
    <w:rsid w:val="00575300"/>
    <w:rsid w:val="00575C26"/>
    <w:rsid w:val="005A586F"/>
    <w:rsid w:val="005B3494"/>
    <w:rsid w:val="005F6FF0"/>
    <w:rsid w:val="005F7005"/>
    <w:rsid w:val="0060587B"/>
    <w:rsid w:val="006377D9"/>
    <w:rsid w:val="00682249"/>
    <w:rsid w:val="00692AE9"/>
    <w:rsid w:val="00693EEA"/>
    <w:rsid w:val="00695040"/>
    <w:rsid w:val="006C5E8C"/>
    <w:rsid w:val="006E38EA"/>
    <w:rsid w:val="00720440"/>
    <w:rsid w:val="00726461"/>
    <w:rsid w:val="007328E7"/>
    <w:rsid w:val="00785A1D"/>
    <w:rsid w:val="007950FD"/>
    <w:rsid w:val="007A1B06"/>
    <w:rsid w:val="007A668E"/>
    <w:rsid w:val="007B07DA"/>
    <w:rsid w:val="007E752B"/>
    <w:rsid w:val="0080367A"/>
    <w:rsid w:val="00846BFC"/>
    <w:rsid w:val="008543A6"/>
    <w:rsid w:val="00855B2C"/>
    <w:rsid w:val="00882555"/>
    <w:rsid w:val="00882C6B"/>
    <w:rsid w:val="008864BE"/>
    <w:rsid w:val="008B5839"/>
    <w:rsid w:val="008C0103"/>
    <w:rsid w:val="008D37A2"/>
    <w:rsid w:val="008F582E"/>
    <w:rsid w:val="00910DAD"/>
    <w:rsid w:val="009263F1"/>
    <w:rsid w:val="009722AE"/>
    <w:rsid w:val="00974B74"/>
    <w:rsid w:val="009F0BC3"/>
    <w:rsid w:val="009F55C4"/>
    <w:rsid w:val="009F57A4"/>
    <w:rsid w:val="009F7B6C"/>
    <w:rsid w:val="00A011D6"/>
    <w:rsid w:val="00A26AD5"/>
    <w:rsid w:val="00A3017A"/>
    <w:rsid w:val="00A50F2E"/>
    <w:rsid w:val="00A76FED"/>
    <w:rsid w:val="00A81B7A"/>
    <w:rsid w:val="00A95365"/>
    <w:rsid w:val="00A95C64"/>
    <w:rsid w:val="00AC6663"/>
    <w:rsid w:val="00AD0FDE"/>
    <w:rsid w:val="00B071B7"/>
    <w:rsid w:val="00B11743"/>
    <w:rsid w:val="00B20CC7"/>
    <w:rsid w:val="00B225E6"/>
    <w:rsid w:val="00B37FA7"/>
    <w:rsid w:val="00B85DBD"/>
    <w:rsid w:val="00B87BAC"/>
    <w:rsid w:val="00B94E7B"/>
    <w:rsid w:val="00BA6CDA"/>
    <w:rsid w:val="00BB6E1A"/>
    <w:rsid w:val="00BE7A19"/>
    <w:rsid w:val="00C035E8"/>
    <w:rsid w:val="00C54B9A"/>
    <w:rsid w:val="00C9101E"/>
    <w:rsid w:val="00C92169"/>
    <w:rsid w:val="00CA55E9"/>
    <w:rsid w:val="00DE37B5"/>
    <w:rsid w:val="00DF15F8"/>
    <w:rsid w:val="00E17EBD"/>
    <w:rsid w:val="00E22346"/>
    <w:rsid w:val="00E240D6"/>
    <w:rsid w:val="00E45E67"/>
    <w:rsid w:val="00E64D30"/>
    <w:rsid w:val="00E8198B"/>
    <w:rsid w:val="00E81D8B"/>
    <w:rsid w:val="00EA0A4C"/>
    <w:rsid w:val="00EF101F"/>
    <w:rsid w:val="00F0164F"/>
    <w:rsid w:val="00F022E1"/>
    <w:rsid w:val="00F42C4B"/>
    <w:rsid w:val="00F51877"/>
    <w:rsid w:val="00F60C08"/>
    <w:rsid w:val="00F7099F"/>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35F5-BBDF-4257-9814-8E9B64BF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12</cp:revision>
  <dcterms:created xsi:type="dcterms:W3CDTF">2014-03-10T13:02:00Z</dcterms:created>
  <dcterms:modified xsi:type="dcterms:W3CDTF">2014-03-23T11:45:00Z</dcterms:modified>
</cp:coreProperties>
</file>