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4D93" w14:textId="77777777" w:rsidR="002D16F0" w:rsidRPr="00B708C4" w:rsidRDefault="007F6663" w:rsidP="002D16F0">
      <w:pPr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lang w:val="en-US" w:bidi="ar-IQ"/>
        </w:rPr>
      </w:pPr>
      <w:r>
        <w:rPr>
          <w:rFonts w:ascii="Sakkal Majalla" w:hAnsi="Sakkal Majalla" w:cs="Sakkal Majalla" w:hint="cs"/>
          <w:b/>
          <w:bCs/>
          <w:sz w:val="44"/>
          <w:szCs w:val="44"/>
          <w:highlight w:val="lightGray"/>
          <w:u w:val="single"/>
          <w:rtl/>
          <w:lang w:val="en-US"/>
        </w:rPr>
        <w:t>الا</w:t>
      </w:r>
      <w:r w:rsidR="002D16F0" w:rsidRPr="00B708C4">
        <w:rPr>
          <w:rFonts w:ascii="Sakkal Majalla" w:hAnsi="Sakkal Majalla" w:cs="Sakkal Majalla" w:hint="cs"/>
          <w:b/>
          <w:bCs/>
          <w:sz w:val="44"/>
          <w:szCs w:val="44"/>
          <w:highlight w:val="lightGray"/>
          <w:u w:val="single"/>
          <w:rtl/>
          <w:lang w:val="en-US"/>
        </w:rPr>
        <w:t>بتكار في إعادة وتنظيم وهيكلة إدارة العلاقات العامة الحديثة"</w:t>
      </w:r>
    </w:p>
    <w:p w14:paraId="552EDB37" w14:textId="77777777" w:rsidR="00F47D31" w:rsidRPr="00B708C4" w:rsidRDefault="00B708C4" w:rsidP="00B7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08C4">
        <w:rPr>
          <w:rFonts w:ascii="Times New Roman" w:eastAsia="Times New Roman" w:hAnsi="Times New Roman" w:cs="Times New Roman"/>
          <w:b/>
          <w:bCs/>
          <w:sz w:val="32"/>
          <w:szCs w:val="32"/>
          <w:highlight w:val="lightGray"/>
        </w:rPr>
        <w:t>Modern Public Relations, Re-Engineering and Re -Structuring</w:t>
      </w:r>
    </w:p>
    <w:p w14:paraId="019CAC85" w14:textId="77777777" w:rsidR="00D23800" w:rsidRDefault="00D23800" w:rsidP="004A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2930E21" w14:textId="77777777" w:rsidR="004A0ACD" w:rsidRPr="004A0ACD" w:rsidRDefault="00B668D4" w:rsidP="004A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A0ACD">
        <w:rPr>
          <w:rFonts w:ascii="Times New Roman" w:eastAsia="Times New Roman" w:hAnsi="Times New Roman" w:cs="Times New Roman"/>
          <w:sz w:val="28"/>
          <w:szCs w:val="28"/>
        </w:rPr>
        <w:t>Date:</w:t>
      </w:r>
      <w:r w:rsidRPr="004A0ACD">
        <w:rPr>
          <w:rFonts w:ascii="Times New Roman" w:eastAsia="Times New Roman" w:hAnsi="Times New Roman" w:cs="Times New Roman"/>
          <w:sz w:val="28"/>
          <w:szCs w:val="28"/>
        </w:rPr>
        <w:tab/>
      </w:r>
      <w:r w:rsidR="00B96064" w:rsidRPr="004A0ACD">
        <w:rPr>
          <w:rFonts w:ascii="Times New Roman" w:eastAsia="Times New Roman" w:hAnsi="Times New Roman" w:cs="Times New Roman"/>
          <w:sz w:val="28"/>
          <w:szCs w:val="28"/>
        </w:rPr>
        <w:t>18/01/</w:t>
      </w:r>
      <w:proofErr w:type="gramStart"/>
      <w:r w:rsidR="00B96064" w:rsidRPr="004A0ACD">
        <w:rPr>
          <w:rFonts w:ascii="Times New Roman" w:eastAsia="Times New Roman" w:hAnsi="Times New Roman" w:cs="Times New Roman"/>
          <w:sz w:val="28"/>
          <w:szCs w:val="28"/>
        </w:rPr>
        <w:t>2015  to</w:t>
      </w:r>
      <w:proofErr w:type="gramEnd"/>
      <w:r w:rsidR="00B96064" w:rsidRPr="004A0ACD">
        <w:rPr>
          <w:rFonts w:ascii="Times New Roman" w:eastAsia="Times New Roman" w:hAnsi="Times New Roman" w:cs="Times New Roman"/>
          <w:sz w:val="28"/>
          <w:szCs w:val="28"/>
        </w:rPr>
        <w:t xml:space="preserve">  22/01/2015</w:t>
      </w:r>
      <w:r w:rsidR="004A0ACD" w:rsidRPr="004A0ACD">
        <w:rPr>
          <w:rFonts w:ascii="Times New Roman" w:eastAsia="Times New Roman" w:hAnsi="Times New Roman" w:cs="Times New Roman"/>
          <w:sz w:val="28"/>
          <w:szCs w:val="28"/>
        </w:rPr>
        <w:tab/>
      </w:r>
      <w:r w:rsidR="004A0ACD" w:rsidRPr="004A0ACD">
        <w:rPr>
          <w:rFonts w:ascii="Times New Roman" w:eastAsia="Times New Roman" w:hAnsi="Times New Roman" w:cs="Times New Roman"/>
          <w:sz w:val="28"/>
          <w:szCs w:val="28"/>
        </w:rPr>
        <w:tab/>
      </w:r>
      <w:r w:rsidR="004A0ACD" w:rsidRPr="004A0ACD">
        <w:rPr>
          <w:rFonts w:ascii="Times New Roman" w:eastAsia="Times New Roman" w:hAnsi="Times New Roman" w:cs="Times New Roman"/>
          <w:sz w:val="28"/>
          <w:szCs w:val="28"/>
        </w:rPr>
        <w:tab/>
      </w:r>
      <w:r w:rsidR="004A0ACD" w:rsidRPr="004A0ACD">
        <w:rPr>
          <w:rFonts w:ascii="Times New Roman" w:eastAsia="Times New Roman" w:hAnsi="Times New Roman" w:cs="Times New Roman"/>
          <w:sz w:val="28"/>
          <w:szCs w:val="28"/>
        </w:rPr>
        <w:tab/>
      </w:r>
      <w:r w:rsidR="003B2D8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A0ACD" w:rsidRPr="004A0ACD">
        <w:rPr>
          <w:rFonts w:ascii="Times New Roman" w:eastAsia="Times New Roman" w:hAnsi="Times New Roman" w:cs="Times New Roman"/>
          <w:sz w:val="24"/>
          <w:szCs w:val="24"/>
        </w:rPr>
        <w:t>Fees: £ 5000</w:t>
      </w:r>
    </w:p>
    <w:p w14:paraId="0E920174" w14:textId="77777777" w:rsidR="00AF33AE" w:rsidRPr="00AF33AE" w:rsidRDefault="00B668D4" w:rsidP="004A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3AE">
        <w:rPr>
          <w:rFonts w:ascii="Times New Roman" w:eastAsia="Times New Roman" w:hAnsi="Times New Roman" w:cs="Times New Roman"/>
          <w:sz w:val="28"/>
          <w:szCs w:val="28"/>
        </w:rPr>
        <w:t>Place:</w:t>
      </w:r>
      <w:r w:rsidR="00AF33AE" w:rsidRPr="00AF3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AE" w:rsidRPr="00AF33AE">
        <w:rPr>
          <w:rFonts w:ascii="Times New Roman" w:eastAsia="Times New Roman" w:hAnsi="Times New Roman" w:cs="Times New Roman"/>
          <w:sz w:val="27"/>
          <w:szCs w:val="27"/>
        </w:rPr>
        <w:t xml:space="preserve">Radisson </w:t>
      </w:r>
      <w:proofErr w:type="spellStart"/>
      <w:r w:rsidR="00AF33AE" w:rsidRPr="00AF33AE">
        <w:rPr>
          <w:rFonts w:ascii="Times New Roman" w:eastAsia="Times New Roman" w:hAnsi="Times New Roman" w:cs="Times New Roman"/>
          <w:sz w:val="27"/>
          <w:szCs w:val="27"/>
        </w:rPr>
        <w:t>Blu</w:t>
      </w:r>
      <w:proofErr w:type="spellEnd"/>
      <w:r w:rsidR="00AF33AE" w:rsidRPr="00AF33AE">
        <w:rPr>
          <w:rFonts w:ascii="Times New Roman" w:eastAsia="Times New Roman" w:hAnsi="Times New Roman" w:cs="Times New Roman"/>
          <w:sz w:val="27"/>
          <w:szCs w:val="27"/>
        </w:rPr>
        <w:t xml:space="preserve"> Portman Hotel, </w:t>
      </w:r>
      <w:proofErr w:type="gramStart"/>
      <w:r w:rsidR="00AF33AE" w:rsidRPr="00AF33AE">
        <w:rPr>
          <w:rFonts w:ascii="Times New Roman" w:eastAsia="Times New Roman" w:hAnsi="Times New Roman" w:cs="Times New Roman"/>
          <w:sz w:val="27"/>
          <w:szCs w:val="27"/>
        </w:rPr>
        <w:t>London</w:t>
      </w:r>
      <w:r w:rsidR="00AF33AE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AF33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33AE">
        <w:rPr>
          <w:rFonts w:ascii="Times New Roman" w:eastAsia="Times New Roman" w:hAnsi="Times New Roman" w:cs="Times New Roman"/>
          <w:sz w:val="24"/>
          <w:szCs w:val="24"/>
        </w:rPr>
        <w:t>22 Portman Square, London W1H7BG</w:t>
      </w:r>
      <w:r w:rsidR="00AF33AE">
        <w:rPr>
          <w:rFonts w:ascii="Times New Roman" w:eastAsia="Times New Roman" w:hAnsi="Times New Roman" w:cs="Times New Roman"/>
          <w:sz w:val="24"/>
          <w:szCs w:val="24"/>
        </w:rPr>
        <w:br/>
        <w:t xml:space="preserve">United Kingdom, Phone: +44 (0)207 208 6000, </w:t>
      </w:r>
      <w:r w:rsidR="00AF33AE" w:rsidRPr="00AF33AE">
        <w:rPr>
          <w:rFonts w:ascii="Times New Roman" w:eastAsia="Times New Roman" w:hAnsi="Times New Roman" w:cs="Times New Roman"/>
          <w:sz w:val="24"/>
          <w:szCs w:val="24"/>
        </w:rPr>
        <w:t>Fax: +44 (0)207 208 6001</w:t>
      </w:r>
      <w:r w:rsidR="00AF33AE" w:rsidRPr="00AF33AE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8" w:history="1">
        <w:r w:rsidR="00AF33AE" w:rsidRPr="00AF3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reservations.london@radissonblu.com</w:t>
        </w:r>
      </w:hyperlink>
    </w:p>
    <w:p w14:paraId="124E68BB" w14:textId="77777777" w:rsidR="00B668D4" w:rsidRPr="00F47D31" w:rsidRDefault="00B668D4" w:rsidP="00B6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0"/>
        <w:gridCol w:w="2536"/>
      </w:tblGrid>
      <w:tr w:rsidR="00F47D31" w:rsidRPr="002D16F0" w14:paraId="2A4E66FC" w14:textId="77777777" w:rsidTr="00F47D31">
        <w:trPr>
          <w:tblCellSpacing w:w="22" w:type="dxa"/>
        </w:trPr>
        <w:tc>
          <w:tcPr>
            <w:tcW w:w="0" w:type="auto"/>
            <w:vAlign w:val="center"/>
            <w:hideMark/>
          </w:tcPr>
          <w:p w14:paraId="65147A24" w14:textId="77777777" w:rsidR="00F47D31" w:rsidRPr="00F47D31" w:rsidRDefault="00F47D31" w:rsidP="00F47D3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9E975C" w14:textId="77777777" w:rsidR="00F47D31" w:rsidRPr="00F47D31" w:rsidRDefault="00F47D31" w:rsidP="00F47D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218DEC" w14:textId="77777777" w:rsidR="00F47D31" w:rsidRPr="002D16F0" w:rsidRDefault="00F47D31" w:rsidP="00F47D3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32"/>
                <w:u w:val="single"/>
              </w:rPr>
            </w:pPr>
            <w:r w:rsidRPr="002D16F0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32"/>
                <w:u w:val="single"/>
                <w:rtl/>
              </w:rPr>
              <w:t>الهدف العام من الدورة :</w:t>
            </w:r>
          </w:p>
        </w:tc>
      </w:tr>
    </w:tbl>
    <w:p w14:paraId="1CD199A1" w14:textId="77777777" w:rsidR="00F47D31" w:rsidRPr="00F47D31" w:rsidRDefault="00F47D31" w:rsidP="00AF33AE">
      <w:p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توعية المشاركين بالاتجاهات الحديثة في العلاقات العامة وتنمية مهاراتهم للقيام بالأدوار والممارسة المعاصرة للعلاقات العامة .</w:t>
      </w:r>
    </w:p>
    <w:p w14:paraId="2FFF854A" w14:textId="77777777" w:rsidR="00F47D31" w:rsidRPr="002D16F0" w:rsidRDefault="00F47D31" w:rsidP="002D16F0">
      <w:pPr>
        <w:shd w:val="clear" w:color="auto" w:fill="ECECEC"/>
        <w:bidi/>
        <w:spacing w:before="100" w:beforeAutospacing="1" w:after="100" w:afterAutospacing="1" w:line="240" w:lineRule="auto"/>
        <w:rPr>
          <w:rFonts w:asciiTheme="minorBidi" w:eastAsia="Times New Roman" w:hAnsiTheme="minorBidi"/>
          <w:bCs/>
          <w:sz w:val="44"/>
          <w:szCs w:val="36"/>
          <w:u w:val="single"/>
        </w:rPr>
      </w:pPr>
      <w:r w:rsidRPr="002D16F0">
        <w:rPr>
          <w:rFonts w:asciiTheme="minorBidi" w:eastAsia="Times New Roman" w:hAnsiTheme="minorBidi"/>
          <w:bCs/>
          <w:color w:val="434343"/>
          <w:sz w:val="40"/>
          <w:szCs w:val="32"/>
          <w:u w:val="single"/>
          <w:rtl/>
        </w:rPr>
        <w:t>بنهاية هذه ال</w:t>
      </w:r>
      <w:r w:rsidR="002D16F0">
        <w:rPr>
          <w:rFonts w:asciiTheme="minorBidi" w:eastAsia="Times New Roman" w:hAnsiTheme="minorBidi"/>
          <w:bCs/>
          <w:color w:val="434343"/>
          <w:sz w:val="40"/>
          <w:szCs w:val="32"/>
          <w:u w:val="single"/>
          <w:rtl/>
        </w:rPr>
        <w:t>دورة يكون المشارك قادراً على :</w:t>
      </w:r>
    </w:p>
    <w:p w14:paraId="78A92C84" w14:textId="77777777" w:rsidR="002D16F0" w:rsidRPr="00F47D31" w:rsidRDefault="002D16F0" w:rsidP="002D16F0">
      <w:p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rtl/>
        </w:rPr>
      </w:pPr>
    </w:p>
    <w:p w14:paraId="0D1DAC7B" w14:textId="77777777" w:rsidR="002D16F0" w:rsidRPr="002D16F0" w:rsidRDefault="00F47D31" w:rsidP="002D16F0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التخطيط لأنشطة العلاقات العامة .</w:t>
      </w:r>
    </w:p>
    <w:p w14:paraId="466EAD25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التعامل مع الأزمات والكوارث .</w:t>
      </w:r>
    </w:p>
    <w:p w14:paraId="1EF542B4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تبسيط الإجراءات وتحسين البيئة التنظيمية وترشيد الصراع التنظيمي .</w:t>
      </w:r>
    </w:p>
    <w:p w14:paraId="420CBA33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ممارسة قواعد البروتوكول والمراسم والإتيكيت .</w:t>
      </w:r>
    </w:p>
    <w:tbl>
      <w:tblPr>
        <w:bidiVisual/>
        <w:tblW w:w="0" w:type="auto"/>
        <w:tblCellSpacing w:w="22" w:type="dxa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0"/>
        <w:gridCol w:w="2509"/>
      </w:tblGrid>
      <w:tr w:rsidR="00F47D31" w:rsidRPr="00F47D31" w14:paraId="6CA7C903" w14:textId="77777777" w:rsidTr="00D23800">
        <w:trPr>
          <w:tblCellSpacing w:w="22" w:type="dxa"/>
        </w:trPr>
        <w:tc>
          <w:tcPr>
            <w:tcW w:w="0" w:type="auto"/>
            <w:vAlign w:val="center"/>
            <w:hideMark/>
          </w:tcPr>
          <w:p w14:paraId="7D5002F3" w14:textId="77777777" w:rsidR="00F47D31" w:rsidRPr="002D16F0" w:rsidRDefault="00F47D31" w:rsidP="00F47D3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14:paraId="018E2EF9" w14:textId="77777777" w:rsidR="00F47D31" w:rsidRPr="002D16F0" w:rsidRDefault="00F47D31" w:rsidP="00F47D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14:paraId="46ACC253" w14:textId="77777777" w:rsidR="00F47D31" w:rsidRPr="002D16F0" w:rsidRDefault="00F47D31" w:rsidP="00D23800">
            <w:pPr>
              <w:bidi/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b/>
                <w:bCs/>
                <w:sz w:val="36"/>
                <w:szCs w:val="28"/>
                <w:u w:val="single"/>
              </w:rPr>
            </w:pPr>
            <w:r w:rsidRPr="002D16F0">
              <w:rPr>
                <w:rFonts w:asciiTheme="minorBidi" w:eastAsia="Times New Roman" w:hAnsiTheme="minorBidi"/>
                <w:b/>
                <w:bCs/>
                <w:sz w:val="36"/>
                <w:szCs w:val="28"/>
                <w:u w:val="single"/>
                <w:rtl/>
              </w:rPr>
              <w:t>المحاور التفصيلية للدورة :</w:t>
            </w:r>
          </w:p>
        </w:tc>
      </w:tr>
    </w:tbl>
    <w:p w14:paraId="7BD75BBE" w14:textId="77777777" w:rsidR="002D16F0" w:rsidRPr="002D16F0" w:rsidRDefault="00F47D31" w:rsidP="002D16F0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D23800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D23800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D23800">
        <w:rPr>
          <w:rFonts w:ascii="Arial" w:eastAsia="Times New Roman" w:hAnsi="Arial" w:cs="Arial"/>
          <w:color w:val="434343"/>
          <w:sz w:val="28"/>
          <w:szCs w:val="23"/>
          <w:rtl/>
        </w:rPr>
        <w:t>التحولات العالمية الجديدة وانعكاساتها على ممارسات وسلوكي</w:t>
      </w:r>
      <w:bookmarkStart w:id="0" w:name="_GoBack"/>
      <w:bookmarkEnd w:id="0"/>
      <w:r w:rsidRPr="00D23800">
        <w:rPr>
          <w:rFonts w:ascii="Arial" w:eastAsia="Times New Roman" w:hAnsi="Arial" w:cs="Arial"/>
          <w:color w:val="434343"/>
          <w:sz w:val="28"/>
          <w:szCs w:val="23"/>
          <w:rtl/>
        </w:rPr>
        <w:t>ات العلاقات العامة.</w:t>
      </w:r>
    </w:p>
    <w:p w14:paraId="0FE77858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الجوانب الرئيسية للعلاقات العامة الجديدة.</w:t>
      </w:r>
    </w:p>
    <w:p w14:paraId="3E00863C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عملية العلاقات العامة كنظام متكامل.</w:t>
      </w:r>
    </w:p>
    <w:p w14:paraId="352A8377" w14:textId="77777777" w:rsidR="004A0ACD" w:rsidRPr="005302D3" w:rsidRDefault="004A0ACD" w:rsidP="005302D3">
      <w:pPr>
        <w:pStyle w:val="ListParagraph"/>
        <w:numPr>
          <w:ilvl w:val="0"/>
          <w:numId w:val="2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Wingdings" w:cs="Times New Roman"/>
          <w:color w:val="434343"/>
          <w:rtl/>
          <w:lang w:bidi="ar-IQ"/>
        </w:rPr>
      </w:pPr>
      <w:r w:rsidRPr="005302D3">
        <w:rPr>
          <w:rFonts w:ascii="Times New Roman" w:eastAsia="Times New Roman" w:hAnsi="Wingdings" w:cs="Times New Roman" w:hint="cs"/>
          <w:color w:val="434343"/>
          <w:rtl/>
          <w:lang w:bidi="ar-IQ"/>
        </w:rPr>
        <w:t>ثورة المعلومات</w:t>
      </w:r>
      <w:r w:rsidR="005302D3" w:rsidRPr="005302D3">
        <w:rPr>
          <w:rFonts w:ascii="Times New Roman" w:eastAsia="Times New Roman" w:hAnsi="Wingdings" w:cs="Times New Roman" w:hint="cs"/>
          <w:color w:val="434343"/>
          <w:rtl/>
          <w:lang w:bidi="ar-IQ"/>
        </w:rPr>
        <w:t xml:space="preserve">  و الانترنيت  و </w:t>
      </w:r>
      <w:r w:rsidRPr="005302D3">
        <w:rPr>
          <w:rFonts w:ascii="Times New Roman" w:eastAsia="Times New Roman" w:hAnsi="Wingdings" w:cs="Times New Roman" w:hint="cs"/>
          <w:color w:val="434343"/>
          <w:rtl/>
          <w:lang w:bidi="ar-IQ"/>
        </w:rPr>
        <w:t xml:space="preserve"> الاتجاهات الحديثه في حقل العلاقات العامه</w:t>
      </w:r>
      <w:r w:rsidR="005302D3" w:rsidRPr="005302D3">
        <w:rPr>
          <w:rFonts w:ascii="Times New Roman" w:eastAsia="Times New Roman" w:hAnsi="Wingdings" w:cs="Times New Roman" w:hint="cs"/>
          <w:color w:val="434343"/>
          <w:rtl/>
          <w:lang w:bidi="ar-IQ"/>
        </w:rPr>
        <w:t xml:space="preserve"> </w:t>
      </w:r>
    </w:p>
    <w:p w14:paraId="3B0233A3" w14:textId="77777777" w:rsidR="004A0ACD" w:rsidRPr="005302D3" w:rsidRDefault="005302D3" w:rsidP="005302D3">
      <w:pPr>
        <w:pStyle w:val="ListParagraph"/>
        <w:numPr>
          <w:ilvl w:val="0"/>
          <w:numId w:val="2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Wingdings" w:cs="Times New Roman"/>
          <w:color w:val="434343"/>
          <w:lang w:bidi="ar-IQ"/>
        </w:rPr>
      </w:pPr>
      <w:r>
        <w:rPr>
          <w:rFonts w:ascii="Times New Roman" w:eastAsia="Times New Roman" w:hAnsi="Wingdings" w:cs="Times New Roman" w:hint="cs"/>
          <w:color w:val="434343"/>
          <w:rtl/>
          <w:lang w:bidi="ar-IQ"/>
        </w:rPr>
        <w:t xml:space="preserve">  </w:t>
      </w:r>
      <w:r w:rsidR="004A0ACD" w:rsidRPr="005302D3">
        <w:rPr>
          <w:rFonts w:ascii="Times New Roman" w:eastAsia="Times New Roman" w:hAnsi="Wingdings" w:cs="Times New Roman" w:hint="cs"/>
          <w:color w:val="434343"/>
          <w:rtl/>
          <w:lang w:bidi="ar-IQ"/>
        </w:rPr>
        <w:t>استخدامات الفيس بوك , التوتر , الخ  للاغراض التنا</w:t>
      </w:r>
      <w:r w:rsidRPr="005302D3">
        <w:rPr>
          <w:rFonts w:ascii="Times New Roman" w:eastAsia="Times New Roman" w:hAnsi="Wingdings" w:cs="Times New Roman" w:hint="cs"/>
          <w:color w:val="434343"/>
          <w:rtl/>
          <w:lang w:bidi="ar-IQ"/>
        </w:rPr>
        <w:t xml:space="preserve">فسيه في عصر العولمه </w:t>
      </w:r>
    </w:p>
    <w:p w14:paraId="5E83D206" w14:textId="77777777" w:rsidR="00F47D31" w:rsidRPr="00F47D31" w:rsidRDefault="00F47D31" w:rsidP="004A0ACD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lastRenderedPageBreak/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العلاقات العامة من التخطيط إلى التقويم.</w:t>
      </w:r>
    </w:p>
    <w:p w14:paraId="021D19E8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إدارة الأزمات والكوارث.</w:t>
      </w:r>
    </w:p>
    <w:p w14:paraId="31779813" w14:textId="77777777" w:rsid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ترشيد القرارات الإدارية.</w:t>
      </w:r>
    </w:p>
    <w:p w14:paraId="5411CC9F" w14:textId="77777777" w:rsidR="00387FEB" w:rsidRPr="00D43399" w:rsidRDefault="00D43399" w:rsidP="00D43399">
      <w:pPr>
        <w:pStyle w:val="ListParagraph"/>
        <w:numPr>
          <w:ilvl w:val="0"/>
          <w:numId w:val="3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D43399">
        <w:rPr>
          <w:rFonts w:ascii="Times New Roman" w:eastAsia="Times New Roman" w:hAnsi="Times New Roman" w:cs="Times New Roman" w:hint="cs"/>
          <w:sz w:val="32"/>
          <w:szCs w:val="24"/>
          <w:rtl/>
        </w:rPr>
        <w:t>تمكن ادارة العلاقات العامه من التوقع و التنبوء و التفكير المستقبلي</w:t>
      </w:r>
    </w:p>
    <w:p w14:paraId="49E3D7B0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تبسيط الإجراءات.</w:t>
      </w:r>
    </w:p>
    <w:p w14:paraId="44D6524E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تحقيق التطوير الإداري.</w:t>
      </w:r>
    </w:p>
    <w:p w14:paraId="6D204C3B" w14:textId="77777777" w:rsidR="00F47D31" w:rsidRDefault="00F47D31" w:rsidP="006108C8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تحقيق الإدارة الفعالة للاجتماعات والندوات والمؤتمرات.</w:t>
      </w:r>
    </w:p>
    <w:p w14:paraId="0B1961BB" w14:textId="77777777" w:rsidR="006108C8" w:rsidRPr="006108C8" w:rsidRDefault="006108C8" w:rsidP="006108C8">
      <w:pPr>
        <w:pStyle w:val="ListParagraph"/>
        <w:numPr>
          <w:ilvl w:val="0"/>
          <w:numId w:val="6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6108C8">
        <w:rPr>
          <w:rFonts w:ascii="Arial" w:eastAsia="Times New Roman" w:hAnsi="Arial" w:cs="Arial" w:hint="cs"/>
          <w:color w:val="434343"/>
          <w:sz w:val="28"/>
          <w:szCs w:val="23"/>
          <w:rtl/>
        </w:rPr>
        <w:t>حالات التحيز وعدم التحيز في العلاقات العامه</w:t>
      </w:r>
    </w:p>
    <w:p w14:paraId="67C704CB" w14:textId="77777777" w:rsidR="00F47D31" w:rsidRPr="00F47D31" w:rsidRDefault="00F47D31" w:rsidP="00F47D31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تحسين البيئة التنظيمية.</w:t>
      </w:r>
    </w:p>
    <w:p w14:paraId="590FD2FC" w14:textId="77777777" w:rsidR="007A15A5" w:rsidRPr="007A15A5" w:rsidRDefault="00F47D31" w:rsidP="007A15A5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ترشيد إدارة الصراع التنظيمي.</w:t>
      </w:r>
    </w:p>
    <w:p w14:paraId="4F1DF552" w14:textId="77777777" w:rsidR="00F47D31" w:rsidRPr="00F47D31" w:rsidRDefault="00F47D31" w:rsidP="007A15A5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دور مسئولي العلاقات العامة في تحسين صورة المنظمة.</w:t>
      </w:r>
    </w:p>
    <w:p w14:paraId="4B593A95" w14:textId="77777777" w:rsidR="007A15A5" w:rsidRPr="007A15A5" w:rsidRDefault="007A15A5" w:rsidP="007A15A5">
      <w:pPr>
        <w:pStyle w:val="ListParagraph"/>
        <w:numPr>
          <w:ilvl w:val="0"/>
          <w:numId w:val="4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Wingdings" w:cs="Times New Roman"/>
          <w:color w:val="434343"/>
          <w:rtl/>
        </w:rPr>
      </w:pPr>
      <w:r w:rsidRPr="007A15A5">
        <w:rPr>
          <w:rFonts w:ascii="Times New Roman" w:eastAsia="Times New Roman" w:hAnsi="Wingdings" w:cs="Times New Roman" w:hint="cs"/>
          <w:color w:val="434343"/>
          <w:rtl/>
        </w:rPr>
        <w:t>التخطيط في العلاقات العامه</w:t>
      </w:r>
    </w:p>
    <w:p w14:paraId="39294045" w14:textId="77777777" w:rsidR="007A15A5" w:rsidRPr="007A15A5" w:rsidRDefault="007A15A5" w:rsidP="007A15A5">
      <w:pPr>
        <w:pStyle w:val="ListParagraph"/>
        <w:numPr>
          <w:ilvl w:val="0"/>
          <w:numId w:val="4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Wingdings" w:cs="Times New Roman"/>
          <w:color w:val="434343"/>
          <w:rtl/>
        </w:rPr>
      </w:pPr>
      <w:r w:rsidRPr="007A15A5">
        <w:rPr>
          <w:rFonts w:ascii="Times New Roman" w:eastAsia="Times New Roman" w:hAnsi="Wingdings" w:cs="Times New Roman" w:hint="cs"/>
          <w:color w:val="434343"/>
          <w:rtl/>
        </w:rPr>
        <w:t xml:space="preserve">اهمية التخطيط في العلاقات العامه </w:t>
      </w:r>
    </w:p>
    <w:p w14:paraId="7E935E3F" w14:textId="77777777" w:rsidR="006108C8" w:rsidRDefault="00F47D31" w:rsidP="006108C8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F47D31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F47D31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F47D31">
        <w:rPr>
          <w:rFonts w:ascii="Arial" w:eastAsia="Times New Roman" w:hAnsi="Arial" w:cs="Arial"/>
          <w:color w:val="434343"/>
          <w:sz w:val="28"/>
          <w:szCs w:val="23"/>
          <w:rtl/>
        </w:rPr>
        <w:t>مسئولي العلاقات العامة ومهارات التفاوض الفعال.</w:t>
      </w:r>
    </w:p>
    <w:p w14:paraId="76938627" w14:textId="77777777" w:rsidR="006108C8" w:rsidRPr="006108C8" w:rsidRDefault="006108C8" w:rsidP="006108C8">
      <w:pPr>
        <w:pStyle w:val="ListParagraph"/>
        <w:numPr>
          <w:ilvl w:val="0"/>
          <w:numId w:val="5"/>
        </w:numPr>
        <w:shd w:val="clear" w:color="auto" w:fill="ECECEC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6108C8">
        <w:rPr>
          <w:rFonts w:ascii="Arial" w:eastAsia="Times New Roman" w:hAnsi="Arial" w:cs="Arial" w:hint="cs"/>
          <w:color w:val="434343"/>
          <w:sz w:val="28"/>
          <w:szCs w:val="23"/>
          <w:rtl/>
        </w:rPr>
        <w:t>الاتصال في العلاقات العامه</w:t>
      </w:r>
    </w:p>
    <w:p w14:paraId="148E7C55" w14:textId="77777777" w:rsidR="006108C8" w:rsidRPr="006108C8" w:rsidRDefault="006108C8" w:rsidP="006108C8">
      <w:pPr>
        <w:pStyle w:val="ListParagraph"/>
        <w:numPr>
          <w:ilvl w:val="0"/>
          <w:numId w:val="5"/>
        </w:numPr>
        <w:shd w:val="clear" w:color="auto" w:fill="ECECEC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6108C8">
        <w:rPr>
          <w:rFonts w:ascii="Arial" w:eastAsia="Times New Roman" w:hAnsi="Arial" w:cs="Arial" w:hint="cs"/>
          <w:color w:val="434343"/>
          <w:sz w:val="28"/>
          <w:szCs w:val="23"/>
          <w:rtl/>
        </w:rPr>
        <w:t>خصائص الاتصال الجماهيري</w:t>
      </w:r>
    </w:p>
    <w:p w14:paraId="39448D97" w14:textId="77777777" w:rsidR="006108C8" w:rsidRPr="006108C8" w:rsidRDefault="006108C8" w:rsidP="006108C8">
      <w:pPr>
        <w:pStyle w:val="ListParagraph"/>
        <w:numPr>
          <w:ilvl w:val="0"/>
          <w:numId w:val="5"/>
        </w:numPr>
        <w:shd w:val="clear" w:color="auto" w:fill="ECECEC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8"/>
          <w:szCs w:val="23"/>
          <w:rtl/>
        </w:rPr>
      </w:pPr>
      <w:r w:rsidRPr="006108C8">
        <w:rPr>
          <w:rFonts w:ascii="Arial" w:eastAsia="Times New Roman" w:hAnsi="Arial" w:cs="Arial" w:hint="cs"/>
          <w:color w:val="434343"/>
          <w:sz w:val="28"/>
          <w:szCs w:val="23"/>
          <w:rtl/>
        </w:rPr>
        <w:t>تحديد المزيج الاتصالي</w:t>
      </w:r>
    </w:p>
    <w:p w14:paraId="15F8A2FD" w14:textId="77777777" w:rsidR="006108C8" w:rsidRPr="006108C8" w:rsidRDefault="006108C8" w:rsidP="006108C8">
      <w:pPr>
        <w:pStyle w:val="ListParagraph"/>
        <w:numPr>
          <w:ilvl w:val="0"/>
          <w:numId w:val="5"/>
        </w:numPr>
        <w:shd w:val="clear" w:color="auto" w:fill="ECECEC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</w:pPr>
      <w:r w:rsidRPr="006108C8">
        <w:rPr>
          <w:rFonts w:ascii="Arial" w:eastAsia="Times New Roman" w:hAnsi="Arial" w:cs="Arial" w:hint="cs"/>
          <w:color w:val="434343"/>
          <w:sz w:val="28"/>
          <w:szCs w:val="23"/>
          <w:rtl/>
        </w:rPr>
        <w:t>اساليب تقويم برامج العلاقات العامه</w:t>
      </w:r>
    </w:p>
    <w:p w14:paraId="7E91822C" w14:textId="77777777" w:rsidR="00F47D31" w:rsidRPr="00D43399" w:rsidRDefault="00F47D31" w:rsidP="007A15A5">
      <w:pPr>
        <w:shd w:val="clear" w:color="auto" w:fill="ECECEC"/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D43399">
        <w:rPr>
          <w:rFonts w:ascii="Times New Roman" w:eastAsia="Times New Roman" w:hAnsi="Wingdings" w:cs="Times New Roman"/>
          <w:color w:val="434343"/>
          <w:sz w:val="20"/>
          <w:szCs w:val="20"/>
          <w:rtl/>
        </w:rPr>
        <w:t></w:t>
      </w:r>
      <w:r w:rsidRPr="00D43399">
        <w:rPr>
          <w:rFonts w:ascii="Times New Roman" w:eastAsia="Times New Roman" w:hAnsi="Times New Roman" w:cs="Times New Roman"/>
          <w:color w:val="434343"/>
          <w:sz w:val="18"/>
          <w:szCs w:val="14"/>
          <w:rtl/>
        </w:rPr>
        <w:t xml:space="preserve">        </w:t>
      </w:r>
      <w:r w:rsidRPr="00D43399">
        <w:rPr>
          <w:rFonts w:ascii="Arial" w:eastAsia="Times New Roman" w:hAnsi="Arial" w:cs="Arial"/>
          <w:color w:val="434343"/>
          <w:sz w:val="28"/>
          <w:szCs w:val="23"/>
          <w:rtl/>
        </w:rPr>
        <w:t>مسئولي العلاقات العامة وقواعد البروتوكول والمراسم والاتيكيت. </w:t>
      </w:r>
    </w:p>
    <w:p w14:paraId="2F3BD004" w14:textId="77777777" w:rsidR="00F47D31" w:rsidRPr="00F47D31" w:rsidRDefault="00F47D31" w:rsidP="00F47D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rtl/>
        </w:rPr>
      </w:pPr>
      <w:r w:rsidRPr="00F47D31">
        <w:rPr>
          <w:rFonts w:ascii="Arial" w:eastAsia="Times New Roman" w:hAnsi="Arial" w:cs="Arial"/>
          <w:color w:val="1F497D"/>
          <w:sz w:val="28"/>
          <w:rtl/>
        </w:rPr>
        <w:t> </w:t>
      </w:r>
    </w:p>
    <w:p w14:paraId="132A5D2F" w14:textId="77777777" w:rsidR="005735E3" w:rsidRDefault="005735E3" w:rsidP="00C7063A">
      <w:pPr>
        <w:spacing w:before="150" w:after="100" w:afterAutospacing="1" w:line="240" w:lineRule="auto"/>
        <w:outlineLvl w:val="1"/>
        <w:rPr>
          <w:rFonts w:eastAsia="Times New Roman"/>
          <w:bCs/>
          <w:sz w:val="36"/>
          <w:szCs w:val="36"/>
          <w:lang w:bidi="ar-IQ"/>
        </w:rPr>
      </w:pPr>
    </w:p>
    <w:p w14:paraId="5B459ABB" w14:textId="77777777" w:rsidR="005735E3" w:rsidRDefault="005735E3" w:rsidP="00C7063A">
      <w:pPr>
        <w:spacing w:before="150" w:after="100" w:afterAutospacing="1" w:line="240" w:lineRule="auto"/>
        <w:outlineLvl w:val="1"/>
        <w:rPr>
          <w:rFonts w:eastAsia="Times New Roman"/>
          <w:bCs/>
          <w:sz w:val="36"/>
          <w:szCs w:val="36"/>
          <w:lang w:bidi="ar-IQ"/>
        </w:rPr>
      </w:pPr>
    </w:p>
    <w:p w14:paraId="184DDCCA" w14:textId="77777777" w:rsidR="005735E3" w:rsidRDefault="005735E3" w:rsidP="00C7063A">
      <w:pPr>
        <w:spacing w:before="150" w:after="100" w:afterAutospacing="1" w:line="240" w:lineRule="auto"/>
        <w:outlineLvl w:val="1"/>
        <w:rPr>
          <w:rFonts w:eastAsia="Times New Roman"/>
          <w:bCs/>
          <w:sz w:val="36"/>
          <w:szCs w:val="36"/>
          <w:lang w:bidi="ar-IQ"/>
        </w:rPr>
      </w:pPr>
    </w:p>
    <w:p w14:paraId="24A7F103" w14:textId="77777777" w:rsidR="00C7063A" w:rsidRPr="00FD6561" w:rsidRDefault="00056176" w:rsidP="00C7063A">
      <w:pPr>
        <w:spacing w:before="150" w:after="100" w:afterAutospacing="1" w:line="240" w:lineRule="auto"/>
        <w:outlineLvl w:val="1"/>
        <w:rPr>
          <w:rFonts w:eastAsia="Times New Roman"/>
          <w:bCs/>
          <w:sz w:val="36"/>
          <w:szCs w:val="36"/>
        </w:rPr>
      </w:pPr>
      <w:r>
        <w:rPr>
          <w:rFonts w:eastAsia="Times New Roman"/>
          <w:bCs/>
          <w:sz w:val="36"/>
          <w:szCs w:val="36"/>
          <w:lang w:bidi="ar-IQ"/>
        </w:rPr>
        <w:lastRenderedPageBreak/>
        <w:t xml:space="preserve">Program </w:t>
      </w:r>
      <w:r w:rsidR="00C7063A" w:rsidRPr="00FD6561">
        <w:rPr>
          <w:rFonts w:eastAsia="Times New Roman"/>
          <w:bCs/>
          <w:sz w:val="36"/>
          <w:szCs w:val="36"/>
        </w:rPr>
        <w:t>Overview:</w:t>
      </w:r>
    </w:p>
    <w:p w14:paraId="59D5C579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bCs/>
          <w:sz w:val="24"/>
          <w:szCs w:val="24"/>
        </w:rPr>
        <w:t>Introduction</w:t>
      </w:r>
    </w:p>
    <w:p w14:paraId="79059470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This course provides a comprehensive and modern overview of the r</w:t>
      </w:r>
      <w:r w:rsidR="00056176">
        <w:rPr>
          <w:rFonts w:eastAsia="Times New Roman"/>
          <w:sz w:val="24"/>
          <w:szCs w:val="24"/>
        </w:rPr>
        <w:t xml:space="preserve">ole and activities of the Modern Public Relation </w:t>
      </w:r>
      <w:r w:rsidRPr="00FD6561">
        <w:rPr>
          <w:rFonts w:eastAsia="Times New Roman"/>
          <w:sz w:val="24"/>
          <w:szCs w:val="24"/>
        </w:rPr>
        <w:t>Department. It presents the latest tools and techniques for the effective management of people.</w:t>
      </w:r>
    </w:p>
    <w:p w14:paraId="661C7297" w14:textId="77777777" w:rsidR="00C7063A" w:rsidRPr="00FD6561" w:rsidRDefault="00C7063A" w:rsidP="00056176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Participants will learn about the processes involved, the systems used and the skills needed</w:t>
      </w:r>
      <w:r w:rsidR="00056176">
        <w:rPr>
          <w:rFonts w:eastAsia="Times New Roman"/>
          <w:sz w:val="24"/>
          <w:szCs w:val="24"/>
        </w:rPr>
        <w:t xml:space="preserve"> to be successful in a modern PR</w:t>
      </w:r>
      <w:r w:rsidRPr="00FD6561">
        <w:rPr>
          <w:rFonts w:eastAsia="Times New Roman"/>
          <w:sz w:val="24"/>
          <w:szCs w:val="24"/>
        </w:rPr>
        <w:t xml:space="preserve"> Department. They will explore personnel activities </w:t>
      </w:r>
      <w:r w:rsidR="00056176">
        <w:rPr>
          <w:rFonts w:eastAsia="Times New Roman"/>
          <w:sz w:val="24"/>
          <w:szCs w:val="24"/>
        </w:rPr>
        <w:t>the PR p</w:t>
      </w:r>
      <w:r w:rsidRPr="00FD6561">
        <w:rPr>
          <w:rFonts w:eastAsia="Times New Roman"/>
          <w:sz w:val="24"/>
          <w:szCs w:val="24"/>
        </w:rPr>
        <w:t>rofessional in the 21st Century.</w:t>
      </w:r>
    </w:p>
    <w:p w14:paraId="6C64E5E4" w14:textId="77777777" w:rsidR="00C7063A" w:rsidRPr="00FD6561" w:rsidRDefault="00056176" w:rsidP="00C70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Strategic PR</w:t>
      </w:r>
      <w:r w:rsidR="00C7063A" w:rsidRPr="00FD6561">
        <w:rPr>
          <w:rFonts w:eastAsia="Times New Roman"/>
          <w:sz w:val="24"/>
          <w:szCs w:val="24"/>
        </w:rPr>
        <w:t xml:space="preserve"> in the modern organisation</w:t>
      </w:r>
    </w:p>
    <w:p w14:paraId="75D45044" w14:textId="77777777" w:rsidR="00C7063A" w:rsidRPr="00FD6561" w:rsidRDefault="00056176" w:rsidP="00C70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Working into channelling all the PR activity to achieve organizational objectives</w:t>
      </w:r>
    </w:p>
    <w:p w14:paraId="6D182508" w14:textId="77777777" w:rsidR="00C7063A" w:rsidRPr="00FD6561" w:rsidRDefault="00C7063A" w:rsidP="00C70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Performance Management in a multi-cultural environment</w:t>
      </w:r>
    </w:p>
    <w:p w14:paraId="52518623" w14:textId="77777777" w:rsidR="00C7063A" w:rsidRPr="00FD6561" w:rsidRDefault="00C7063A" w:rsidP="000561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 xml:space="preserve">Essential steps in </w:t>
      </w:r>
      <w:r w:rsidR="00056176">
        <w:rPr>
          <w:rFonts w:eastAsia="Times New Roman"/>
          <w:sz w:val="24"/>
          <w:szCs w:val="24"/>
        </w:rPr>
        <w:t xml:space="preserve">PR to increase profitability of the organization </w:t>
      </w:r>
    </w:p>
    <w:p w14:paraId="1C93CBA7" w14:textId="77777777" w:rsidR="00C7063A" w:rsidRPr="00FD6561" w:rsidRDefault="00C7063A" w:rsidP="00C70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 xml:space="preserve">Managing </w:t>
      </w:r>
      <w:r w:rsidR="00056176">
        <w:rPr>
          <w:rFonts w:eastAsia="Times New Roman"/>
          <w:sz w:val="24"/>
          <w:szCs w:val="24"/>
        </w:rPr>
        <w:t xml:space="preserve">public and </w:t>
      </w:r>
      <w:r w:rsidRPr="00FD6561">
        <w:rPr>
          <w:rFonts w:eastAsia="Times New Roman"/>
          <w:sz w:val="24"/>
          <w:szCs w:val="24"/>
        </w:rPr>
        <w:t>employee problems</w:t>
      </w:r>
    </w:p>
    <w:p w14:paraId="6CF87E76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 </w:t>
      </w:r>
    </w:p>
    <w:p w14:paraId="141868EF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bCs/>
          <w:sz w:val="24"/>
          <w:szCs w:val="24"/>
        </w:rPr>
        <w:t>Objectives</w:t>
      </w:r>
    </w:p>
    <w:p w14:paraId="077E5A3E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bCs/>
          <w:sz w:val="24"/>
          <w:szCs w:val="24"/>
        </w:rPr>
        <w:t>By the end of this course delegates will be able to:</w:t>
      </w:r>
    </w:p>
    <w:p w14:paraId="15589F98" w14:textId="77777777" w:rsidR="00C7063A" w:rsidRPr="00FD6561" w:rsidRDefault="00056176" w:rsidP="00C70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Understand Strategic PR approaches </w:t>
      </w:r>
    </w:p>
    <w:p w14:paraId="03EF3E00" w14:textId="77777777" w:rsidR="00C7063A" w:rsidRPr="00FD6561" w:rsidRDefault="00C7063A" w:rsidP="00C70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Describe the role an</w:t>
      </w:r>
      <w:r w:rsidR="00056176">
        <w:rPr>
          <w:rFonts w:eastAsia="Times New Roman"/>
          <w:sz w:val="24"/>
          <w:szCs w:val="24"/>
        </w:rPr>
        <w:t xml:space="preserve">d functions of the Personnel/PR </w:t>
      </w:r>
      <w:r w:rsidRPr="00FD6561">
        <w:rPr>
          <w:rFonts w:eastAsia="Times New Roman"/>
          <w:sz w:val="24"/>
          <w:szCs w:val="24"/>
        </w:rPr>
        <w:t>Department</w:t>
      </w:r>
    </w:p>
    <w:p w14:paraId="0C2A26D2" w14:textId="77777777" w:rsidR="00C7063A" w:rsidRPr="00FD6561" w:rsidRDefault="00F1473E" w:rsidP="00C70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Show awareness of employee/public</w:t>
      </w:r>
      <w:r w:rsidR="003B2D86">
        <w:rPr>
          <w:rFonts w:eastAsia="Times New Roman"/>
          <w:sz w:val="24"/>
          <w:szCs w:val="24"/>
        </w:rPr>
        <w:t>/customers</w:t>
      </w:r>
      <w:r>
        <w:rPr>
          <w:rFonts w:eastAsia="Times New Roman"/>
          <w:sz w:val="24"/>
          <w:szCs w:val="24"/>
        </w:rPr>
        <w:t xml:space="preserve"> problem and how to deal with it efficiently.</w:t>
      </w:r>
    </w:p>
    <w:p w14:paraId="48200F32" w14:textId="77777777" w:rsidR="00C7063A" w:rsidRPr="00FD6561" w:rsidRDefault="00C7063A" w:rsidP="00C70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Describe best practice in working with employees</w:t>
      </w:r>
      <w:r w:rsidR="0068427C">
        <w:rPr>
          <w:rFonts w:eastAsia="Times New Roman"/>
          <w:sz w:val="24"/>
          <w:szCs w:val="24"/>
        </w:rPr>
        <w:t>/public</w:t>
      </w:r>
      <w:r w:rsidR="00EB72D9">
        <w:rPr>
          <w:rFonts w:eastAsia="Times New Roman"/>
          <w:sz w:val="24"/>
          <w:szCs w:val="24"/>
        </w:rPr>
        <w:t xml:space="preserve">/customers </w:t>
      </w:r>
      <w:r w:rsidRPr="00FD6561">
        <w:rPr>
          <w:rFonts w:eastAsia="Times New Roman"/>
          <w:sz w:val="24"/>
          <w:szCs w:val="24"/>
        </w:rPr>
        <w:t xml:space="preserve"> and assisting with employee</w:t>
      </w:r>
      <w:r w:rsidR="0068427C">
        <w:rPr>
          <w:rFonts w:eastAsia="Times New Roman"/>
          <w:sz w:val="24"/>
          <w:szCs w:val="24"/>
        </w:rPr>
        <w:t>/public</w:t>
      </w:r>
      <w:r w:rsidR="00EB72D9">
        <w:rPr>
          <w:rFonts w:eastAsia="Times New Roman"/>
          <w:sz w:val="24"/>
          <w:szCs w:val="24"/>
        </w:rPr>
        <w:t>/customers</w:t>
      </w:r>
      <w:r w:rsidR="0068427C">
        <w:rPr>
          <w:rFonts w:eastAsia="Times New Roman"/>
          <w:sz w:val="24"/>
          <w:szCs w:val="24"/>
        </w:rPr>
        <w:t xml:space="preserve"> </w:t>
      </w:r>
      <w:r w:rsidRPr="00FD6561">
        <w:rPr>
          <w:rFonts w:eastAsia="Times New Roman"/>
          <w:sz w:val="24"/>
          <w:szCs w:val="24"/>
        </w:rPr>
        <w:t xml:space="preserve"> problems</w:t>
      </w:r>
    </w:p>
    <w:p w14:paraId="10F3C0E4" w14:textId="77777777" w:rsidR="00C7063A" w:rsidRPr="00FD6561" w:rsidRDefault="00C7063A" w:rsidP="00C70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Understand performance management in a multi-cultural environment</w:t>
      </w:r>
    </w:p>
    <w:p w14:paraId="723BA87E" w14:textId="77777777" w:rsidR="00C7063A" w:rsidRPr="00FD6561" w:rsidRDefault="008C6C87" w:rsidP="00C70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State the benefits of PR Planning and PR</w:t>
      </w:r>
      <w:r w:rsidR="00C7063A" w:rsidRPr="00FD6561">
        <w:rPr>
          <w:rFonts w:eastAsia="Times New Roman"/>
          <w:sz w:val="24"/>
          <w:szCs w:val="24"/>
        </w:rPr>
        <w:t xml:space="preserve"> Ethics</w:t>
      </w:r>
    </w:p>
    <w:p w14:paraId="75BBD66B" w14:textId="77777777" w:rsidR="003B2D86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 </w:t>
      </w:r>
    </w:p>
    <w:p w14:paraId="421DAF65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bCs/>
          <w:sz w:val="24"/>
          <w:szCs w:val="24"/>
        </w:rPr>
        <w:t>Training Methodology</w:t>
      </w:r>
    </w:p>
    <w:p w14:paraId="07DE9E85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There are interesting presentations supporting each of the topics together with interactive trainer lead sessions of discussion. There will also be practical sessions where participants have the opportunity to</w:t>
      </w:r>
      <w:r w:rsidR="00EB72D9">
        <w:rPr>
          <w:rFonts w:eastAsia="Times New Roman"/>
          <w:sz w:val="24"/>
          <w:szCs w:val="24"/>
        </w:rPr>
        <w:t xml:space="preserve"> practice and experience some PR</w:t>
      </w:r>
      <w:r w:rsidRPr="00FD6561">
        <w:rPr>
          <w:rFonts w:eastAsia="Times New Roman"/>
          <w:sz w:val="24"/>
          <w:szCs w:val="24"/>
        </w:rPr>
        <w:t xml:space="preserve"> related activities. Role-plays, case studies, DVD’s, small group work, exercises and feedback will be used to facilitate learning.</w:t>
      </w:r>
    </w:p>
    <w:p w14:paraId="02740C38" w14:textId="77777777" w:rsidR="003B2D86" w:rsidRDefault="003B2D86" w:rsidP="00C7063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390560CA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 </w:t>
      </w:r>
      <w:r w:rsidRPr="00FD6561">
        <w:rPr>
          <w:rFonts w:eastAsia="Times New Roman"/>
          <w:bCs/>
          <w:sz w:val="24"/>
          <w:szCs w:val="24"/>
        </w:rPr>
        <w:t>Organisational Impact</w:t>
      </w:r>
    </w:p>
    <w:p w14:paraId="1E5EF1D0" w14:textId="77777777" w:rsidR="00C7063A" w:rsidRPr="00FD6561" w:rsidRDefault="00C7063A" w:rsidP="00C70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Will enable participants to succes</w:t>
      </w:r>
      <w:r w:rsidR="00EB72D9">
        <w:rPr>
          <w:rFonts w:eastAsia="Times New Roman"/>
          <w:sz w:val="24"/>
          <w:szCs w:val="24"/>
        </w:rPr>
        <w:t>sfully work in a PR</w:t>
      </w:r>
      <w:r w:rsidRPr="00FD6561">
        <w:rPr>
          <w:rFonts w:eastAsia="Times New Roman"/>
          <w:sz w:val="24"/>
          <w:szCs w:val="24"/>
        </w:rPr>
        <w:t xml:space="preserve"> Department</w:t>
      </w:r>
    </w:p>
    <w:p w14:paraId="3B6F8D88" w14:textId="77777777" w:rsidR="00C7063A" w:rsidRPr="00FD6561" w:rsidRDefault="00C7063A" w:rsidP="00C70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Add value to the department and the organisation as a whole.</w:t>
      </w:r>
    </w:p>
    <w:p w14:paraId="4195737F" w14:textId="77777777" w:rsidR="00C7063A" w:rsidRPr="00FD6561" w:rsidRDefault="00C7063A" w:rsidP="00C70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More focused support for the organisation built on a thorough understanding of the functional role and responsibilities.</w:t>
      </w:r>
    </w:p>
    <w:p w14:paraId="1D7CA7DB" w14:textId="77777777" w:rsidR="00C7063A" w:rsidRPr="00FD6561" w:rsidRDefault="00C7063A" w:rsidP="00C70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Participants are encouraged to take new ideas and strategies back to their workplace for discussion with their managers.</w:t>
      </w:r>
    </w:p>
    <w:p w14:paraId="5240326E" w14:textId="77777777" w:rsidR="00C7063A" w:rsidRPr="00FD6561" w:rsidRDefault="00C7063A" w:rsidP="00C70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The organisation will receive input into key areas for impr</w:t>
      </w:r>
      <w:r w:rsidR="00EB72D9">
        <w:rPr>
          <w:rFonts w:eastAsia="Times New Roman"/>
          <w:sz w:val="24"/>
          <w:szCs w:val="24"/>
        </w:rPr>
        <w:t xml:space="preserve">ovement from </w:t>
      </w:r>
      <w:proofErr w:type="gramStart"/>
      <w:r w:rsidR="00EB72D9">
        <w:rPr>
          <w:rFonts w:eastAsia="Times New Roman"/>
          <w:sz w:val="24"/>
          <w:szCs w:val="24"/>
        </w:rPr>
        <w:t>a</w:t>
      </w:r>
      <w:proofErr w:type="gramEnd"/>
      <w:r w:rsidR="00EB72D9">
        <w:rPr>
          <w:rFonts w:eastAsia="Times New Roman"/>
          <w:sz w:val="24"/>
          <w:szCs w:val="24"/>
        </w:rPr>
        <w:t xml:space="preserve"> enthused Customers/ employee.</w:t>
      </w:r>
    </w:p>
    <w:p w14:paraId="03DB96CF" w14:textId="77777777" w:rsidR="00C7063A" w:rsidRPr="00FD6561" w:rsidRDefault="00C7063A" w:rsidP="00C70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Staff committed to building a high performance organisation</w:t>
      </w:r>
    </w:p>
    <w:p w14:paraId="1A352572" w14:textId="77777777" w:rsidR="00C7063A" w:rsidRPr="00FD6561" w:rsidRDefault="00C7063A" w:rsidP="00C7063A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bCs/>
          <w:sz w:val="24"/>
          <w:szCs w:val="24"/>
        </w:rPr>
        <w:t>Personal Impact</w:t>
      </w:r>
    </w:p>
    <w:p w14:paraId="03EA3A45" w14:textId="77777777" w:rsidR="00C7063A" w:rsidRPr="00FD6561" w:rsidRDefault="00C7063A" w:rsidP="00C7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Will enable participants to understand the histo</w:t>
      </w:r>
      <w:r w:rsidR="00EB72D9">
        <w:rPr>
          <w:rFonts w:eastAsia="Times New Roman"/>
          <w:sz w:val="24"/>
          <w:szCs w:val="24"/>
        </w:rPr>
        <w:t xml:space="preserve">ry and development of modern PR </w:t>
      </w:r>
      <w:r w:rsidRPr="00FD6561">
        <w:rPr>
          <w:rFonts w:eastAsia="Times New Roman"/>
          <w:sz w:val="24"/>
          <w:szCs w:val="24"/>
        </w:rPr>
        <w:t>practice</w:t>
      </w:r>
    </w:p>
    <w:p w14:paraId="4BCA10DA" w14:textId="77777777" w:rsidR="00C7063A" w:rsidRPr="00FD6561" w:rsidRDefault="00C7063A" w:rsidP="00C7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 xml:space="preserve">Improved confidence and </w:t>
      </w:r>
      <w:r w:rsidR="00EB72D9" w:rsidRPr="00FD6561">
        <w:rPr>
          <w:rFonts w:eastAsia="Times New Roman"/>
          <w:sz w:val="24"/>
          <w:szCs w:val="24"/>
        </w:rPr>
        <w:t>self-assurance</w:t>
      </w:r>
    </w:p>
    <w:p w14:paraId="21F56658" w14:textId="77777777" w:rsidR="00C7063A" w:rsidRPr="00FD6561" w:rsidRDefault="00C7063A" w:rsidP="00C7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A great</w:t>
      </w:r>
      <w:r w:rsidR="00EB72D9">
        <w:rPr>
          <w:rFonts w:eastAsia="Times New Roman"/>
          <w:sz w:val="24"/>
          <w:szCs w:val="24"/>
        </w:rPr>
        <w:t xml:space="preserve">er strategic overview of the PR </w:t>
      </w:r>
      <w:r w:rsidRPr="00FD6561">
        <w:rPr>
          <w:rFonts w:eastAsia="Times New Roman"/>
          <w:sz w:val="24"/>
          <w:szCs w:val="24"/>
        </w:rPr>
        <w:t>function</w:t>
      </w:r>
    </w:p>
    <w:p w14:paraId="5E640E11" w14:textId="77777777" w:rsidR="00C7063A" w:rsidRPr="00FD6561" w:rsidRDefault="00C7063A" w:rsidP="00C7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 xml:space="preserve">Will enable participants to apply best </w:t>
      </w:r>
      <w:r w:rsidR="00EB72D9">
        <w:rPr>
          <w:rFonts w:eastAsia="Times New Roman"/>
          <w:sz w:val="24"/>
          <w:szCs w:val="24"/>
        </w:rPr>
        <w:t xml:space="preserve">practice in PR </w:t>
      </w:r>
      <w:r w:rsidR="003B2D86">
        <w:rPr>
          <w:rFonts w:eastAsia="Times New Roman"/>
          <w:sz w:val="24"/>
          <w:szCs w:val="24"/>
        </w:rPr>
        <w:t>activities</w:t>
      </w:r>
    </w:p>
    <w:p w14:paraId="3F7C82AF" w14:textId="77777777" w:rsidR="00C7063A" w:rsidRPr="00FD6561" w:rsidRDefault="00C7063A" w:rsidP="00C7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A greater awareness off own belie</w:t>
      </w:r>
      <w:r w:rsidR="00EB72D9">
        <w:rPr>
          <w:rFonts w:eastAsia="Times New Roman"/>
          <w:sz w:val="24"/>
          <w:szCs w:val="24"/>
        </w:rPr>
        <w:t>fs and limitations related to PR</w:t>
      </w:r>
      <w:r w:rsidRPr="00FD6561">
        <w:rPr>
          <w:rFonts w:eastAsia="Times New Roman"/>
          <w:sz w:val="24"/>
          <w:szCs w:val="24"/>
        </w:rPr>
        <w:t xml:space="preserve"> practice</w:t>
      </w:r>
    </w:p>
    <w:p w14:paraId="26AE4B9E" w14:textId="77777777" w:rsidR="00C7063A" w:rsidRPr="00FD6561" w:rsidRDefault="00C7063A" w:rsidP="00C70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FD6561">
        <w:rPr>
          <w:rFonts w:eastAsia="Times New Roman"/>
          <w:sz w:val="24"/>
          <w:szCs w:val="24"/>
        </w:rPr>
        <w:t>Will enable participants to work with</w:t>
      </w:r>
      <w:r w:rsidR="00EB72D9">
        <w:rPr>
          <w:rFonts w:eastAsia="Times New Roman"/>
          <w:sz w:val="24"/>
          <w:szCs w:val="24"/>
        </w:rPr>
        <w:t xml:space="preserve"> publics/customers and </w:t>
      </w:r>
      <w:r w:rsidRPr="00FD6561">
        <w:rPr>
          <w:rFonts w:eastAsia="Times New Roman"/>
          <w:sz w:val="24"/>
          <w:szCs w:val="24"/>
        </w:rPr>
        <w:t>employees</w:t>
      </w:r>
    </w:p>
    <w:p w14:paraId="0797B04A" w14:textId="77777777" w:rsidR="00D853C4" w:rsidRPr="00F47D31" w:rsidRDefault="00D853C4">
      <w:pPr>
        <w:rPr>
          <w:sz w:val="28"/>
        </w:rPr>
      </w:pPr>
    </w:p>
    <w:sectPr w:rsidR="00D853C4" w:rsidRPr="00F47D31" w:rsidSect="00D853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B3E4" w14:textId="77777777" w:rsidR="003B2D86" w:rsidRDefault="003B2D86" w:rsidP="003B2D86">
      <w:pPr>
        <w:spacing w:after="0" w:line="240" w:lineRule="auto"/>
      </w:pPr>
      <w:r>
        <w:separator/>
      </w:r>
    </w:p>
  </w:endnote>
  <w:endnote w:type="continuationSeparator" w:id="0">
    <w:p w14:paraId="4A2238D0" w14:textId="77777777" w:rsidR="003B2D86" w:rsidRDefault="003B2D86" w:rsidP="003B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A9B9" w14:textId="77777777" w:rsidR="003B2D86" w:rsidRDefault="003B2D86" w:rsidP="003B2D86">
      <w:pPr>
        <w:spacing w:after="0" w:line="240" w:lineRule="auto"/>
      </w:pPr>
      <w:r>
        <w:separator/>
      </w:r>
    </w:p>
  </w:footnote>
  <w:footnote w:type="continuationSeparator" w:id="0">
    <w:p w14:paraId="08F2F762" w14:textId="77777777" w:rsidR="003B2D86" w:rsidRDefault="003B2D86" w:rsidP="003B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8A15E" w14:textId="77777777" w:rsidR="003B2D86" w:rsidRDefault="003B2D86">
    <w:pPr>
      <w:pStyle w:val="Header"/>
    </w:pPr>
    <w:r>
      <w:rPr>
        <w:noProof/>
        <w:lang w:val="en-US" w:eastAsia="en-US"/>
      </w:rPr>
      <w:drawing>
        <wp:inline distT="0" distB="0" distL="0" distR="0" wp14:anchorId="3787925F" wp14:editId="67071D32">
          <wp:extent cx="1600835" cy="1038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4A9"/>
    <w:multiLevelType w:val="multilevel"/>
    <w:tmpl w:val="1F7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469E"/>
    <w:multiLevelType w:val="hybridMultilevel"/>
    <w:tmpl w:val="B1BE5E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56085"/>
    <w:multiLevelType w:val="hybridMultilevel"/>
    <w:tmpl w:val="6B669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661D7"/>
    <w:multiLevelType w:val="multilevel"/>
    <w:tmpl w:val="A60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911D8"/>
    <w:multiLevelType w:val="hybridMultilevel"/>
    <w:tmpl w:val="45ECD2D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7B2BF3"/>
    <w:multiLevelType w:val="hybridMultilevel"/>
    <w:tmpl w:val="39143D94"/>
    <w:lvl w:ilvl="0" w:tplc="BB8208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C12440"/>
    <w:multiLevelType w:val="hybridMultilevel"/>
    <w:tmpl w:val="C3AE87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A4025"/>
    <w:multiLevelType w:val="hybridMultilevel"/>
    <w:tmpl w:val="406CC74C"/>
    <w:lvl w:ilvl="0" w:tplc="080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1"/>
    <w:rsid w:val="00056176"/>
    <w:rsid w:val="000C7E08"/>
    <w:rsid w:val="002D16F0"/>
    <w:rsid w:val="00387FEB"/>
    <w:rsid w:val="003B2D86"/>
    <w:rsid w:val="004A0ACD"/>
    <w:rsid w:val="005302D3"/>
    <w:rsid w:val="005735E3"/>
    <w:rsid w:val="00594888"/>
    <w:rsid w:val="005D7BA3"/>
    <w:rsid w:val="006108C8"/>
    <w:rsid w:val="0068427C"/>
    <w:rsid w:val="007A15A5"/>
    <w:rsid w:val="007F6663"/>
    <w:rsid w:val="008C6C87"/>
    <w:rsid w:val="008F1EDC"/>
    <w:rsid w:val="00AD341A"/>
    <w:rsid w:val="00AF33AE"/>
    <w:rsid w:val="00B668D4"/>
    <w:rsid w:val="00B708C4"/>
    <w:rsid w:val="00B96064"/>
    <w:rsid w:val="00C7063A"/>
    <w:rsid w:val="00D018C7"/>
    <w:rsid w:val="00D23800"/>
    <w:rsid w:val="00D43399"/>
    <w:rsid w:val="00D853C4"/>
    <w:rsid w:val="00E4709C"/>
    <w:rsid w:val="00EB72D9"/>
    <w:rsid w:val="00F1473E"/>
    <w:rsid w:val="00F47D3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03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33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86"/>
  </w:style>
  <w:style w:type="paragraph" w:styleId="Footer">
    <w:name w:val="footer"/>
    <w:basedOn w:val="Normal"/>
    <w:link w:val="FooterChar"/>
    <w:uiPriority w:val="99"/>
    <w:unhideWhenUsed/>
    <w:rsid w:val="003B2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86"/>
  </w:style>
  <w:style w:type="paragraph" w:styleId="BalloonText">
    <w:name w:val="Balloon Text"/>
    <w:basedOn w:val="Normal"/>
    <w:link w:val="BalloonTextChar"/>
    <w:uiPriority w:val="99"/>
    <w:semiHidden/>
    <w:unhideWhenUsed/>
    <w:rsid w:val="003B2D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4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33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86"/>
  </w:style>
  <w:style w:type="paragraph" w:styleId="Footer">
    <w:name w:val="footer"/>
    <w:basedOn w:val="Normal"/>
    <w:link w:val="FooterChar"/>
    <w:uiPriority w:val="99"/>
    <w:unhideWhenUsed/>
    <w:rsid w:val="003B2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86"/>
  </w:style>
  <w:style w:type="paragraph" w:styleId="BalloonText">
    <w:name w:val="Balloon Text"/>
    <w:basedOn w:val="Normal"/>
    <w:link w:val="BalloonTextChar"/>
    <w:uiPriority w:val="99"/>
    <w:semiHidden/>
    <w:unhideWhenUsed/>
    <w:rsid w:val="003B2D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ervations.london@radissonblu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CyberWareZ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Tech</dc:creator>
  <cp:lastModifiedBy>AK</cp:lastModifiedBy>
  <cp:revision>2</cp:revision>
  <dcterms:created xsi:type="dcterms:W3CDTF">2014-09-14T22:23:00Z</dcterms:created>
  <dcterms:modified xsi:type="dcterms:W3CDTF">2014-09-14T22:23:00Z</dcterms:modified>
</cp:coreProperties>
</file>