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DBEF5E2" w:rsidR="001546B3" w:rsidRPr="00195FF4" w:rsidRDefault="003B68F6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1EBC1B5" wp14:editId="376E967B">
            <wp:simplePos x="0" y="0"/>
            <wp:positionH relativeFrom="column">
              <wp:posOffset>1876455</wp:posOffset>
            </wp:positionH>
            <wp:positionV relativeFrom="paragraph">
              <wp:posOffset>32385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7C808" w14:textId="77777777" w:rsidR="003B68F6" w:rsidRDefault="003B68F6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13CCB9DB" w14:textId="77777777" w:rsidR="003B68F6" w:rsidRDefault="003B68F6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55DD5FFE" w:rsidR="00AD0FDE" w:rsidRPr="00195FF4" w:rsidRDefault="00377037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Budgeting &amp; Cost Control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B68F6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9A6055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9A6055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9A6055">
        <w:rPr>
          <w:rFonts w:eastAsia="Times New Roman" w:cstheme="majorHAnsi"/>
          <w:b/>
          <w:bCs/>
          <w:lang w:eastAsia="en-GB"/>
        </w:rPr>
        <w:t>Overview:</w:t>
      </w:r>
    </w:p>
    <w:p w14:paraId="15A50EB3" w14:textId="5E57583D" w:rsidR="009B5F18" w:rsidRPr="009A6055" w:rsidRDefault="00C5661D" w:rsidP="0067621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In today’s increasingly competitive business environment it is essential </w:t>
      </w:r>
      <w:r w:rsidR="009D4AC7" w:rsidRPr="009A6055">
        <w:rPr>
          <w:rFonts w:eastAsia="Times New Roman" w:cs="Times New Roman"/>
          <w:lang w:eastAsia="en-GB"/>
        </w:rPr>
        <w:t>value is increased for the stakeholder while the organisation</w:t>
      </w:r>
      <w:r w:rsidRPr="009A6055">
        <w:rPr>
          <w:rFonts w:eastAsia="Times New Roman" w:cs="Times New Roman"/>
          <w:lang w:eastAsia="en-GB"/>
        </w:rPr>
        <w:t xml:space="preserve"> control</w:t>
      </w:r>
      <w:r w:rsidR="009D4AC7" w:rsidRPr="009A6055">
        <w:rPr>
          <w:rFonts w:eastAsia="Times New Roman" w:cs="Times New Roman"/>
          <w:lang w:eastAsia="en-GB"/>
        </w:rPr>
        <w:t xml:space="preserve">s their business processes and budget. </w:t>
      </w:r>
      <w:r w:rsidRPr="009A6055">
        <w:rPr>
          <w:rFonts w:eastAsia="Times New Roman" w:cs="Times New Roman"/>
          <w:lang w:eastAsia="en-GB"/>
        </w:rPr>
        <w:t>This has led to an amplified focus on budget management, operational cost control and tracking critical business processes.</w:t>
      </w:r>
    </w:p>
    <w:p w14:paraId="58A90D2A" w14:textId="77777777" w:rsidR="008969CA" w:rsidRPr="009A6055" w:rsidRDefault="00C5661D" w:rsidP="0067621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This program has been developed for professionals who are responsible for improving the performance of a team or department while simultaneously reducing costs where necessary. </w:t>
      </w:r>
    </w:p>
    <w:p w14:paraId="01284FC5" w14:textId="686AD926" w:rsidR="00C5661D" w:rsidRPr="009A6055" w:rsidRDefault="00C5661D" w:rsidP="0067621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Through the use of a </w:t>
      </w:r>
      <w:r w:rsidR="009D4AC7" w:rsidRPr="009A6055">
        <w:rPr>
          <w:rFonts w:eastAsia="Times New Roman" w:cs="Times New Roman"/>
          <w:lang w:eastAsia="en-GB"/>
        </w:rPr>
        <w:t>combination</w:t>
      </w:r>
      <w:r w:rsidRPr="009A6055">
        <w:rPr>
          <w:rFonts w:eastAsia="Times New Roman" w:cs="Times New Roman"/>
          <w:lang w:eastAsia="en-GB"/>
        </w:rPr>
        <w:t xml:space="preserve"> of technical analysis, problem solving and case studies this course will provide the delegate with the </w:t>
      </w:r>
      <w:r w:rsidR="00397488" w:rsidRPr="009A6055">
        <w:rPr>
          <w:rFonts w:eastAsia="Times New Roman" w:cs="Times New Roman"/>
          <w:lang w:eastAsia="en-GB"/>
        </w:rPr>
        <w:t xml:space="preserve">latest innovations in </w:t>
      </w:r>
      <w:r w:rsidRPr="009A6055">
        <w:rPr>
          <w:rFonts w:eastAsia="Times New Roman" w:cs="Times New Roman"/>
          <w:lang w:eastAsia="en-GB"/>
        </w:rPr>
        <w:t xml:space="preserve">essential budgetary and cost awareness </w:t>
      </w:r>
      <w:r w:rsidR="00397488" w:rsidRPr="009A6055">
        <w:rPr>
          <w:rFonts w:eastAsia="Times New Roman" w:cs="Times New Roman"/>
          <w:lang w:eastAsia="en-GB"/>
        </w:rPr>
        <w:t xml:space="preserve">analysis that would stand up to the most rigorous of external </w:t>
      </w:r>
      <w:r w:rsidR="008969CA" w:rsidRPr="009A6055">
        <w:rPr>
          <w:rFonts w:eastAsia="Times New Roman" w:cs="Times New Roman"/>
          <w:lang w:eastAsia="en-GB"/>
        </w:rPr>
        <w:t>scrutiny</w:t>
      </w:r>
      <w:r w:rsidR="00397488" w:rsidRPr="009A6055">
        <w:rPr>
          <w:rFonts w:eastAsia="Times New Roman" w:cs="Times New Roman"/>
          <w:lang w:eastAsia="en-GB"/>
        </w:rPr>
        <w:t xml:space="preserve">. </w:t>
      </w:r>
    </w:p>
    <w:p w14:paraId="02437FEA" w14:textId="381917B0" w:rsidR="00AD0FDE" w:rsidRPr="009A6055" w:rsidRDefault="00AD0FDE" w:rsidP="00B94E7B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9A6055">
        <w:rPr>
          <w:rFonts w:eastAsia="Times New Roman" w:cstheme="majorHAnsi"/>
          <w:b/>
        </w:rPr>
        <w:t>Coverage:</w:t>
      </w:r>
    </w:p>
    <w:p w14:paraId="0483694A" w14:textId="641F4F0E" w:rsidR="009D4AC7" w:rsidRPr="009A6055" w:rsidRDefault="009D4AC7" w:rsidP="00114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Master the techniques of budgetary analysis and cost control</w:t>
      </w:r>
    </w:p>
    <w:p w14:paraId="3BABB41C" w14:textId="1E409904" w:rsidR="00397488" w:rsidRPr="009A6055" w:rsidRDefault="00397488" w:rsidP="003974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Planning, Cost Control and Budgeting</w:t>
      </w:r>
    </w:p>
    <w:p w14:paraId="2F3AF14A" w14:textId="029E2546" w:rsidR="00397488" w:rsidRPr="009A6055" w:rsidRDefault="009A6055" w:rsidP="003974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Successfully</w:t>
      </w:r>
      <w:r w:rsidR="00397488" w:rsidRPr="009A6055">
        <w:rPr>
          <w:rFonts w:eastAsia="Times New Roman" w:cs="Times New Roman"/>
          <w:lang w:eastAsia="en-GB"/>
        </w:rPr>
        <w:t xml:space="preserve"> identify the business processes that require tweaking</w:t>
      </w:r>
    </w:p>
    <w:p w14:paraId="2FA0C588" w14:textId="0136BFD6" w:rsidR="00397488" w:rsidRPr="009A6055" w:rsidRDefault="00397488" w:rsidP="003974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Investigate the financial </w:t>
      </w:r>
      <w:r w:rsidR="009A6055" w:rsidRPr="009A6055">
        <w:rPr>
          <w:rFonts w:eastAsia="Times New Roman" w:cs="Times New Roman"/>
          <w:lang w:eastAsia="en-GB"/>
        </w:rPr>
        <w:t>implication on</w:t>
      </w:r>
      <w:r w:rsidRPr="009A6055">
        <w:rPr>
          <w:rFonts w:eastAsia="Times New Roman" w:cs="Times New Roman"/>
          <w:lang w:eastAsia="en-GB"/>
        </w:rPr>
        <w:t xml:space="preserve"> the strategic direction of the organisation</w:t>
      </w:r>
    </w:p>
    <w:p w14:paraId="3DC32A6C" w14:textId="45C6CEF1" w:rsidR="009D4AC7" w:rsidRPr="009A6055" w:rsidRDefault="009D4AC7" w:rsidP="003974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Understand the behaviour of project costs</w:t>
      </w:r>
    </w:p>
    <w:p w14:paraId="50F496D6" w14:textId="524B6ADB" w:rsidR="009D4AC7" w:rsidRPr="009A6055" w:rsidRDefault="009D4AC7" w:rsidP="00114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use of Performance Measurement in cost control</w:t>
      </w:r>
    </w:p>
    <w:p w14:paraId="103051F7" w14:textId="7394013E" w:rsidR="009D4AC7" w:rsidRPr="009A6055" w:rsidRDefault="009D4AC7" w:rsidP="00114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Link discussed processes to those in your organisation</w:t>
      </w:r>
    </w:p>
    <w:p w14:paraId="7AAB5FCA" w14:textId="08AD2596" w:rsidR="009D4AC7" w:rsidRPr="009A6055" w:rsidRDefault="009D4AC7" w:rsidP="009D4A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Further Budgeting – Six Sigma</w:t>
      </w:r>
    </w:p>
    <w:p w14:paraId="4E6099E9" w14:textId="776D3550" w:rsidR="00EF101F" w:rsidRPr="009A6055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9A6055">
        <w:rPr>
          <w:rFonts w:eastAsia="Times New Roman" w:cstheme="majorHAnsi"/>
          <w:b/>
        </w:rPr>
        <w:t>Objectives</w:t>
      </w:r>
    </w:p>
    <w:p w14:paraId="336367E4" w14:textId="0C1A7716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Understand the peaks and troughs of income and expenditure</w:t>
      </w:r>
    </w:p>
    <w:p w14:paraId="68D17253" w14:textId="77777777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Cover the different types of cost</w:t>
      </w:r>
    </w:p>
    <w:p w14:paraId="237FFE22" w14:textId="64E9ABD4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Evaluate the differences between traditional and innovative budget analysis</w:t>
      </w:r>
    </w:p>
    <w:p w14:paraId="00452550" w14:textId="22FFF1C0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Understand </w:t>
      </w:r>
      <w:r w:rsidR="009A6055" w:rsidRPr="009A6055">
        <w:rPr>
          <w:rFonts w:eastAsia="Times New Roman" w:cs="Times New Roman"/>
          <w:lang w:eastAsia="en-GB"/>
        </w:rPr>
        <w:t>Activity</w:t>
      </w:r>
      <w:r w:rsidRPr="009A6055">
        <w:rPr>
          <w:rFonts w:eastAsia="Times New Roman" w:cs="Times New Roman"/>
          <w:lang w:eastAsia="en-GB"/>
        </w:rPr>
        <w:t xml:space="preserve"> Based Budgeting</w:t>
      </w:r>
    </w:p>
    <w:p w14:paraId="70140F21" w14:textId="194F6673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Capital Budgeting Techniques and Cash Flow</w:t>
      </w:r>
    </w:p>
    <w:p w14:paraId="4C955E4C" w14:textId="110D0BCF" w:rsidR="00397488" w:rsidRPr="009A6055" w:rsidRDefault="009A6055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Understand</w:t>
      </w:r>
      <w:r w:rsidR="00397488" w:rsidRPr="009A6055">
        <w:rPr>
          <w:rFonts w:eastAsia="Times New Roman" w:cs="Times New Roman"/>
          <w:lang w:eastAsia="en-GB"/>
        </w:rPr>
        <w:t xml:space="preserve"> the key financial indicators and how to </w:t>
      </w:r>
      <w:r w:rsidRPr="009A6055">
        <w:rPr>
          <w:rFonts w:eastAsia="Times New Roman" w:cs="Times New Roman"/>
          <w:lang w:eastAsia="en-GB"/>
        </w:rPr>
        <w:t>monitor</w:t>
      </w:r>
      <w:r w:rsidR="00397488" w:rsidRPr="009A6055">
        <w:rPr>
          <w:rFonts w:eastAsia="Times New Roman" w:cs="Times New Roman"/>
          <w:lang w:eastAsia="en-GB"/>
        </w:rPr>
        <w:t xml:space="preserve"> accordingly</w:t>
      </w:r>
    </w:p>
    <w:p w14:paraId="74B55710" w14:textId="2F5E34A8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role of project management within cost control</w:t>
      </w:r>
    </w:p>
    <w:p w14:paraId="10B340AA" w14:textId="243DA4BD" w:rsidR="00397488" w:rsidRPr="009A6055" w:rsidRDefault="00397488" w:rsidP="00397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Evaluate the connection between budget processes and business improvement</w:t>
      </w:r>
    </w:p>
    <w:p w14:paraId="48DDC6C9" w14:textId="77777777" w:rsidR="00AD0FDE" w:rsidRPr="009A6055" w:rsidRDefault="00AD0FDE" w:rsidP="00AD0FDE">
      <w:pPr>
        <w:spacing w:before="100" w:beforeAutospacing="1" w:after="100" w:afterAutospacing="1" w:line="240" w:lineRule="auto"/>
        <w:outlineLvl w:val="1"/>
        <w:rPr>
          <w:rFonts w:eastAsia="Times New Roman" w:cstheme="majorHAnsi"/>
          <w:b/>
          <w:bCs/>
        </w:rPr>
      </w:pPr>
      <w:r w:rsidRPr="009A6055">
        <w:rPr>
          <w:rFonts w:eastAsia="Times New Roman" w:cstheme="majorHAnsi"/>
          <w:b/>
          <w:bCs/>
        </w:rPr>
        <w:t>How this helps your organisation?</w:t>
      </w:r>
    </w:p>
    <w:p w14:paraId="3E1F0A9C" w14:textId="7EFDC9DD" w:rsidR="00397488" w:rsidRPr="009A6055" w:rsidRDefault="00397488" w:rsidP="00114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Ensure business processes are robust </w:t>
      </w:r>
    </w:p>
    <w:p w14:paraId="30CB8E23" w14:textId="77777777" w:rsidR="00B539AD" w:rsidRPr="009A6055" w:rsidRDefault="00B539AD" w:rsidP="00B539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cstheme="majorHAnsi"/>
        </w:rPr>
        <w:lastRenderedPageBreak/>
        <w:t>Anticipate problems or solve them as they arise</w:t>
      </w:r>
    </w:p>
    <w:p w14:paraId="5D6618A0" w14:textId="0C18B0A8" w:rsidR="00B539AD" w:rsidRPr="009A6055" w:rsidRDefault="00B539AD" w:rsidP="00114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Employees will have a deeper understanding and respect for cost control</w:t>
      </w:r>
    </w:p>
    <w:p w14:paraId="2A3DCBA3" w14:textId="3E6A5A0D" w:rsidR="00B539AD" w:rsidRPr="009A6055" w:rsidRDefault="00B539AD" w:rsidP="00114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Minimise costs while increasing productivity and value added</w:t>
      </w:r>
    </w:p>
    <w:p w14:paraId="395E87A8" w14:textId="45A7FF59" w:rsidR="001144CF" w:rsidRPr="009A6055" w:rsidRDefault="00B539AD" w:rsidP="00B539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Improved strategic planning</w:t>
      </w:r>
    </w:p>
    <w:p w14:paraId="5CB38615" w14:textId="2329F80B" w:rsidR="00AD0FDE" w:rsidRPr="009A6055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9A6055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2DD84724" w14:textId="5F1ACAED" w:rsidR="009722AE" w:rsidRPr="009A6055" w:rsidRDefault="00397488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eastAsia="Times New Roman" w:cstheme="majorHAnsi"/>
          <w:lang w:eastAsia="en-GB"/>
        </w:rPr>
        <w:t>Gain Project Management skills</w:t>
      </w:r>
    </w:p>
    <w:p w14:paraId="26E0376F" w14:textId="79BF61B4" w:rsidR="00397488" w:rsidRPr="009A6055" w:rsidRDefault="00397488" w:rsidP="00397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eastAsia="Times New Roman" w:cstheme="majorHAnsi"/>
          <w:lang w:eastAsia="en-GB"/>
        </w:rPr>
        <w:t>Improved quantitative and qualitative skills</w:t>
      </w:r>
    </w:p>
    <w:p w14:paraId="5A672FD6" w14:textId="211BED62" w:rsidR="00397488" w:rsidRPr="009A6055" w:rsidRDefault="00397488" w:rsidP="00397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cstheme="majorHAnsi"/>
        </w:rPr>
        <w:t>Anticipate problems or solve them as they arise</w:t>
      </w:r>
    </w:p>
    <w:p w14:paraId="05C9F732" w14:textId="301CF5EF" w:rsidR="008B5839" w:rsidRPr="009A6055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eastAsia="Times New Roman" w:cstheme="majorHAnsi"/>
          <w:lang w:eastAsia="en-GB"/>
        </w:rPr>
        <w:t>Enrich the quality of your work</w:t>
      </w:r>
    </w:p>
    <w:p w14:paraId="69361134" w14:textId="5CF6BD32" w:rsidR="00397488" w:rsidRPr="009A6055" w:rsidRDefault="0030473A" w:rsidP="00397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eastAsia="Times New Roman" w:cstheme="majorHAnsi"/>
          <w:lang w:eastAsia="en-GB"/>
        </w:rPr>
        <w:t>Better organisational skills</w:t>
      </w:r>
    </w:p>
    <w:p w14:paraId="6E894857" w14:textId="24A29872" w:rsidR="009722AE" w:rsidRPr="009A6055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9A6055">
        <w:rPr>
          <w:rFonts w:eastAsia="Times New Roman" w:cstheme="majorHAnsi"/>
          <w:lang w:eastAsia="en-GB"/>
        </w:rPr>
        <w:t xml:space="preserve">Become more self-motivated and confident in your ability to </w:t>
      </w:r>
      <w:r w:rsidR="00397488" w:rsidRPr="009A6055">
        <w:rPr>
          <w:rFonts w:eastAsia="Times New Roman" w:cstheme="majorHAnsi"/>
          <w:lang w:eastAsia="en-GB"/>
        </w:rPr>
        <w:t>analyse</w:t>
      </w:r>
    </w:p>
    <w:p w14:paraId="2C93FCD6" w14:textId="3AB67902" w:rsidR="00AD0FDE" w:rsidRPr="009A6055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9A6055">
        <w:rPr>
          <w:rFonts w:eastAsia="Times New Roman" w:cstheme="majorHAnsi"/>
          <w:b/>
          <w:bCs/>
        </w:rPr>
        <w:t>Course Structure</w:t>
      </w:r>
    </w:p>
    <w:p w14:paraId="5474AF3F" w14:textId="270C6E11" w:rsidR="008969CA" w:rsidRPr="009A6055" w:rsidRDefault="008969CA" w:rsidP="008969CA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b/>
          <w:bCs/>
          <w:i/>
          <w:iCs/>
          <w:lang w:eastAsia="en-GB"/>
        </w:rPr>
        <w:t>Introduction</w:t>
      </w:r>
    </w:p>
    <w:p w14:paraId="22E75247" w14:textId="31665139" w:rsidR="008969CA" w:rsidRPr="009A6055" w:rsidRDefault="008969CA" w:rsidP="008969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Creating Added Value</w:t>
      </w:r>
    </w:p>
    <w:p w14:paraId="245A25BC" w14:textId="602CA1AD" w:rsidR="008969CA" w:rsidRPr="009A6055" w:rsidRDefault="008969CA" w:rsidP="008969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role of budgeting and cost control within an organisation</w:t>
      </w:r>
    </w:p>
    <w:p w14:paraId="3D46CCD3" w14:textId="559FF530" w:rsidR="008969CA" w:rsidRPr="009A6055" w:rsidRDefault="008969CA" w:rsidP="008969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difference between Financial &amp; Managerial accounting</w:t>
      </w:r>
    </w:p>
    <w:p w14:paraId="0CB8B08F" w14:textId="1A0D1020" w:rsidR="008969CA" w:rsidRPr="009A6055" w:rsidRDefault="008969CA" w:rsidP="008969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Identify and discuss key processes within your organisation that can be changed</w:t>
      </w:r>
    </w:p>
    <w:p w14:paraId="5BC9E3E3" w14:textId="16D81643" w:rsidR="008969CA" w:rsidRPr="009A6055" w:rsidRDefault="008969CA" w:rsidP="008969CA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b/>
          <w:bCs/>
          <w:i/>
          <w:iCs/>
          <w:lang w:eastAsia="en-GB"/>
        </w:rPr>
        <w:t>Budget and Costing Analysis</w:t>
      </w:r>
    </w:p>
    <w:p w14:paraId="37781E6E" w14:textId="558A1834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different types of cost</w:t>
      </w:r>
    </w:p>
    <w:p w14:paraId="576F2A65" w14:textId="3A2BCEED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Cost terminology and concepts</w:t>
      </w:r>
    </w:p>
    <w:p w14:paraId="5F58322F" w14:textId="08EE4F0C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difference between Fixed and Variable cost</w:t>
      </w:r>
    </w:p>
    <w:p w14:paraId="2DCF68A5" w14:textId="7A32F37D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Cost-Volume-Profit model</w:t>
      </w:r>
    </w:p>
    <w:p w14:paraId="4CA692EB" w14:textId="77777777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difference between Manufacturing and Non-Manufacturing Costs</w:t>
      </w:r>
    </w:p>
    <w:p w14:paraId="349838CF" w14:textId="77777777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difference between Period and Product costs</w:t>
      </w:r>
    </w:p>
    <w:p w14:paraId="395B2F50" w14:textId="080BB067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Contribution Margin Analysis</w:t>
      </w:r>
    </w:p>
    <w:p w14:paraId="335AA4FC" w14:textId="10BD9297" w:rsidR="008969CA" w:rsidRPr="009A6055" w:rsidRDefault="008969CA" w:rsidP="008969C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Case Study example</w:t>
      </w:r>
    </w:p>
    <w:p w14:paraId="7F5286F7" w14:textId="7B662E06" w:rsidR="008969CA" w:rsidRPr="009A6055" w:rsidRDefault="0007468C" w:rsidP="008969CA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b/>
          <w:bCs/>
          <w:i/>
          <w:iCs/>
          <w:lang w:eastAsia="en-GB"/>
        </w:rPr>
        <w:t xml:space="preserve">Advanced Cost Control Methods </w:t>
      </w:r>
    </w:p>
    <w:p w14:paraId="499AB792" w14:textId="297484C6" w:rsidR="008969CA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Under and Over Costing </w:t>
      </w:r>
    </w:p>
    <w:p w14:paraId="76166409" w14:textId="5408B1BE" w:rsidR="0007468C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Refining a costing system</w:t>
      </w:r>
    </w:p>
    <w:p w14:paraId="6C97A541" w14:textId="249802AC" w:rsidR="0007468C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Indirect and Direct Costs</w:t>
      </w:r>
    </w:p>
    <w:p w14:paraId="084ECF1F" w14:textId="029B62C7" w:rsidR="0007468C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Activity Based Budgeting and Management</w:t>
      </w:r>
    </w:p>
    <w:p w14:paraId="0A9AEC21" w14:textId="77777777" w:rsidR="0007468C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Cost Drivers</w:t>
      </w:r>
    </w:p>
    <w:p w14:paraId="62059110" w14:textId="62A658A0" w:rsidR="0007468C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Cost </w:t>
      </w:r>
      <w:r w:rsidR="009A6055" w:rsidRPr="009A6055">
        <w:rPr>
          <w:rFonts w:eastAsia="Times New Roman" w:cs="Times New Roman"/>
          <w:lang w:eastAsia="en-GB"/>
        </w:rPr>
        <w:t>Hierarchy</w:t>
      </w:r>
    </w:p>
    <w:p w14:paraId="10ABA9A6" w14:textId="66E34F2E" w:rsidR="0007468C" w:rsidRPr="009A6055" w:rsidRDefault="0007468C" w:rsidP="000746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difference between Traditional Cost Allocation and Activity Based Costing</w:t>
      </w:r>
    </w:p>
    <w:p w14:paraId="2C7B1DCF" w14:textId="77777777" w:rsidR="0007468C" w:rsidRPr="009A6055" w:rsidRDefault="0007468C" w:rsidP="008969C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lang w:eastAsia="en-GB"/>
        </w:rPr>
      </w:pPr>
    </w:p>
    <w:p w14:paraId="370D69C9" w14:textId="77777777" w:rsidR="0007468C" w:rsidRPr="009A6055" w:rsidRDefault="0007468C" w:rsidP="0007468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lang w:eastAsia="en-GB"/>
        </w:rPr>
      </w:pPr>
      <w:r w:rsidRPr="009A6055">
        <w:rPr>
          <w:rFonts w:eastAsia="Times New Roman" w:cs="Times New Roman"/>
          <w:b/>
          <w:bCs/>
          <w:i/>
          <w:iCs/>
          <w:lang w:eastAsia="en-GB"/>
        </w:rPr>
        <w:t>Master/Flexi Budget and Variance Analysis</w:t>
      </w:r>
    </w:p>
    <w:p w14:paraId="6AB43D1C" w14:textId="63EFEBA7" w:rsidR="0007468C" w:rsidRPr="009A6055" w:rsidRDefault="0007468C" w:rsidP="008969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Defining the Master Budget</w:t>
      </w:r>
    </w:p>
    <w:p w14:paraId="6BCAF397" w14:textId="06EC8E47" w:rsidR="0007468C" w:rsidRPr="009A6055" w:rsidRDefault="0007468C" w:rsidP="008969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benefits of a master budget to the organisation</w:t>
      </w:r>
    </w:p>
    <w:p w14:paraId="063052FE" w14:textId="70637DDB" w:rsidR="0007468C" w:rsidRPr="009A6055" w:rsidRDefault="0007468C" w:rsidP="008969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difference between a static and flexible budget</w:t>
      </w:r>
    </w:p>
    <w:p w14:paraId="3C1AEF84" w14:textId="7CB08AF7" w:rsidR="0007468C" w:rsidRPr="009A6055" w:rsidRDefault="0007468C" w:rsidP="008969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Computing flexi-budget and sales variance</w:t>
      </w:r>
    </w:p>
    <w:p w14:paraId="11C2E3F9" w14:textId="6CD80362" w:rsidR="0007468C" w:rsidRPr="009A6055" w:rsidRDefault="0007468C" w:rsidP="008969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Improving the budget </w:t>
      </w:r>
      <w:r w:rsidR="009A6055" w:rsidRPr="009A6055">
        <w:rPr>
          <w:rFonts w:eastAsia="Times New Roman" w:cs="Times New Roman"/>
          <w:lang w:eastAsia="en-GB"/>
        </w:rPr>
        <w:t>process</w:t>
      </w:r>
    </w:p>
    <w:p w14:paraId="1BD018D3" w14:textId="6E7265A8" w:rsidR="0007468C" w:rsidRPr="009A6055" w:rsidRDefault="0007468C" w:rsidP="008969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lastRenderedPageBreak/>
        <w:t>Case Study Analysis</w:t>
      </w:r>
    </w:p>
    <w:p w14:paraId="524F68FD" w14:textId="763AFB71" w:rsidR="008969CA" w:rsidRPr="009A6055" w:rsidRDefault="0007468C" w:rsidP="008969CA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b/>
          <w:bCs/>
          <w:i/>
          <w:iCs/>
          <w:lang w:eastAsia="en-GB"/>
        </w:rPr>
        <w:t>Further Budgeting</w:t>
      </w:r>
    </w:p>
    <w:p w14:paraId="68B699DD" w14:textId="08CE0435" w:rsidR="0007468C" w:rsidRPr="009A6055" w:rsidRDefault="0007468C" w:rsidP="008969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The relationship between BPR and Cost Control</w:t>
      </w:r>
    </w:p>
    <w:p w14:paraId="79C5E0C7" w14:textId="47C6C744" w:rsidR="0007468C" w:rsidRPr="009A6055" w:rsidRDefault="0007468C" w:rsidP="000746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Introduction to Strategy Mapping</w:t>
      </w:r>
    </w:p>
    <w:p w14:paraId="7FB61EF1" w14:textId="000357A1" w:rsidR="0007468C" w:rsidRPr="009A6055" w:rsidRDefault="0007468C" w:rsidP="008969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Introduction to Balanced Scorecard</w:t>
      </w:r>
    </w:p>
    <w:p w14:paraId="62841415" w14:textId="4FB962AF" w:rsidR="0007468C" w:rsidRPr="009A6055" w:rsidRDefault="0007468C" w:rsidP="008969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>Introduction to Six-Sigma</w:t>
      </w:r>
    </w:p>
    <w:p w14:paraId="587A5909" w14:textId="2682621C" w:rsidR="0007468C" w:rsidRPr="009A6055" w:rsidRDefault="0007468C" w:rsidP="000746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A6055">
        <w:rPr>
          <w:rFonts w:eastAsia="Times New Roman" w:cs="Times New Roman"/>
          <w:lang w:eastAsia="en-GB"/>
        </w:rPr>
        <w:t xml:space="preserve">Case </w:t>
      </w:r>
      <w:r w:rsidR="009A6055" w:rsidRPr="009A6055">
        <w:rPr>
          <w:rFonts w:eastAsia="Times New Roman" w:cs="Times New Roman"/>
          <w:lang w:eastAsia="en-GB"/>
        </w:rPr>
        <w:t>Study</w:t>
      </w:r>
      <w:r w:rsidRPr="009A6055">
        <w:rPr>
          <w:rFonts w:eastAsia="Times New Roman" w:cs="Times New Roman"/>
          <w:lang w:eastAsia="en-GB"/>
        </w:rPr>
        <w:t xml:space="preserve"> Analysis</w:t>
      </w:r>
    </w:p>
    <w:p w14:paraId="6DB54A6F" w14:textId="3204CF19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377037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7C114A94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3B68F6">
        <w:rPr>
          <w:rFonts w:asciiTheme="majorHAnsi" w:eastAsia="Times New Roman" w:hAnsiTheme="majorHAnsi" w:cstheme="majorHAnsi"/>
          <w:lang w:eastAsia="en-GB"/>
        </w:rPr>
        <w:t>5,000</w:t>
      </w:r>
      <w:bookmarkStart w:id="0" w:name="_GoBack"/>
      <w:bookmarkEnd w:id="0"/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B6E"/>
    <w:multiLevelType w:val="multilevel"/>
    <w:tmpl w:val="60B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F6DA1"/>
    <w:multiLevelType w:val="multilevel"/>
    <w:tmpl w:val="31E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6A73"/>
    <w:multiLevelType w:val="multilevel"/>
    <w:tmpl w:val="17A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F63B8"/>
    <w:multiLevelType w:val="multilevel"/>
    <w:tmpl w:val="AB7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E3386"/>
    <w:multiLevelType w:val="multilevel"/>
    <w:tmpl w:val="9CD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76EDC"/>
    <w:multiLevelType w:val="multilevel"/>
    <w:tmpl w:val="54A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535D4"/>
    <w:multiLevelType w:val="multilevel"/>
    <w:tmpl w:val="86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40A10"/>
    <w:multiLevelType w:val="multilevel"/>
    <w:tmpl w:val="5F02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14BEE"/>
    <w:multiLevelType w:val="multilevel"/>
    <w:tmpl w:val="607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21"/>
  </w:num>
  <w:num w:numId="5">
    <w:abstractNumId w:val="6"/>
  </w:num>
  <w:num w:numId="6">
    <w:abstractNumId w:val="5"/>
  </w:num>
  <w:num w:numId="7">
    <w:abstractNumId w:val="1"/>
  </w:num>
  <w:num w:numId="8">
    <w:abstractNumId w:val="20"/>
  </w:num>
  <w:num w:numId="9">
    <w:abstractNumId w:val="22"/>
  </w:num>
  <w:num w:numId="10">
    <w:abstractNumId w:val="16"/>
  </w:num>
  <w:num w:numId="11">
    <w:abstractNumId w:val="2"/>
  </w:num>
  <w:num w:numId="12">
    <w:abstractNumId w:val="23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 w:numId="20">
    <w:abstractNumId w:val="11"/>
  </w:num>
  <w:num w:numId="21">
    <w:abstractNumId w:val="0"/>
  </w:num>
  <w:num w:numId="22">
    <w:abstractNumId w:val="15"/>
  </w:num>
  <w:num w:numId="23">
    <w:abstractNumId w:val="18"/>
  </w:num>
  <w:num w:numId="24">
    <w:abstractNumId w:val="19"/>
  </w:num>
  <w:num w:numId="2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40ED"/>
    <w:rsid w:val="00014274"/>
    <w:rsid w:val="00022DFB"/>
    <w:rsid w:val="00062473"/>
    <w:rsid w:val="0007468C"/>
    <w:rsid w:val="000D3E35"/>
    <w:rsid w:val="001144CF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70A13"/>
    <w:rsid w:val="0030473A"/>
    <w:rsid w:val="003548B0"/>
    <w:rsid w:val="00377037"/>
    <w:rsid w:val="00397488"/>
    <w:rsid w:val="003B68F6"/>
    <w:rsid w:val="003D320D"/>
    <w:rsid w:val="003F6D5F"/>
    <w:rsid w:val="004857B8"/>
    <w:rsid w:val="00537991"/>
    <w:rsid w:val="00552941"/>
    <w:rsid w:val="00575C26"/>
    <w:rsid w:val="005A3614"/>
    <w:rsid w:val="005A586F"/>
    <w:rsid w:val="005F675D"/>
    <w:rsid w:val="005F6FF0"/>
    <w:rsid w:val="005F7005"/>
    <w:rsid w:val="006377D9"/>
    <w:rsid w:val="0067621B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80367A"/>
    <w:rsid w:val="00846BFC"/>
    <w:rsid w:val="008543A6"/>
    <w:rsid w:val="00882555"/>
    <w:rsid w:val="00882C6B"/>
    <w:rsid w:val="008864BE"/>
    <w:rsid w:val="008969CA"/>
    <w:rsid w:val="008B5839"/>
    <w:rsid w:val="008C0103"/>
    <w:rsid w:val="008D37A2"/>
    <w:rsid w:val="008F582E"/>
    <w:rsid w:val="00910DAD"/>
    <w:rsid w:val="009329B3"/>
    <w:rsid w:val="009722AE"/>
    <w:rsid w:val="00983440"/>
    <w:rsid w:val="009A6055"/>
    <w:rsid w:val="009B5F18"/>
    <w:rsid w:val="009D4AC7"/>
    <w:rsid w:val="009F0BC3"/>
    <w:rsid w:val="009F57A4"/>
    <w:rsid w:val="009F7B6C"/>
    <w:rsid w:val="00A011D6"/>
    <w:rsid w:val="00A50F2E"/>
    <w:rsid w:val="00A76FED"/>
    <w:rsid w:val="00A81B7A"/>
    <w:rsid w:val="00A95365"/>
    <w:rsid w:val="00AC6663"/>
    <w:rsid w:val="00AD0FDE"/>
    <w:rsid w:val="00B11743"/>
    <w:rsid w:val="00B225E6"/>
    <w:rsid w:val="00B539AD"/>
    <w:rsid w:val="00B87BAC"/>
    <w:rsid w:val="00B94E7B"/>
    <w:rsid w:val="00BA6CDA"/>
    <w:rsid w:val="00BB6E1A"/>
    <w:rsid w:val="00BE7A19"/>
    <w:rsid w:val="00C035E8"/>
    <w:rsid w:val="00C54B9A"/>
    <w:rsid w:val="00C5661D"/>
    <w:rsid w:val="00C9101E"/>
    <w:rsid w:val="00C92169"/>
    <w:rsid w:val="00CA55E9"/>
    <w:rsid w:val="00DE37B5"/>
    <w:rsid w:val="00DF15F8"/>
    <w:rsid w:val="00E17EBD"/>
    <w:rsid w:val="00E240D6"/>
    <w:rsid w:val="00E45E67"/>
    <w:rsid w:val="00E64D30"/>
    <w:rsid w:val="00E8198B"/>
    <w:rsid w:val="00E81D8B"/>
    <w:rsid w:val="00E90B10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2014-03-09T18:59:00Z</dcterms:created>
  <dcterms:modified xsi:type="dcterms:W3CDTF">2014-03-09T18:59:00Z</dcterms:modified>
</cp:coreProperties>
</file>